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87E5A" w14:textId="77777777" w:rsidR="00E175B5" w:rsidRDefault="00994ECB" w:rsidP="008C1DD0">
      <w:pPr>
        <w:spacing w:after="0" w:line="240" w:lineRule="auto"/>
        <w:jc w:val="center"/>
        <w:rPr>
          <w:b/>
          <w:u w:val="double"/>
        </w:rPr>
      </w:pPr>
      <w:r w:rsidRPr="00994ECB">
        <w:rPr>
          <w:b/>
          <w:u w:val="double"/>
        </w:rPr>
        <w:t>STORM Considerations</w:t>
      </w:r>
    </w:p>
    <w:p w14:paraId="5F74381B" w14:textId="77777777" w:rsidR="008C1DD0" w:rsidRDefault="008C1DD0" w:rsidP="008C1DD0">
      <w:pPr>
        <w:spacing w:after="0" w:line="240" w:lineRule="auto"/>
        <w:jc w:val="center"/>
        <w:rPr>
          <w:b/>
          <w:u w:val="double"/>
        </w:rPr>
      </w:pPr>
    </w:p>
    <w:p w14:paraId="089955EE" w14:textId="77777777" w:rsidR="008C1DD0" w:rsidRDefault="008C1DD0" w:rsidP="008C1DD0">
      <w:pPr>
        <w:spacing w:after="0" w:line="240" w:lineRule="auto"/>
        <w:jc w:val="center"/>
        <w:rPr>
          <w:b/>
          <w:u w:val="double"/>
        </w:rPr>
      </w:pPr>
    </w:p>
    <w:p w14:paraId="7D823112" w14:textId="77777777" w:rsidR="00EA2568" w:rsidRDefault="00EA2568" w:rsidP="008C1DD0">
      <w:pPr>
        <w:spacing w:after="0" w:line="240" w:lineRule="auto"/>
        <w:ind w:left="360"/>
      </w:pPr>
      <w:r>
        <w:t>STORM is a Single Molecule Localization Microscopy (SMLM) method in which single molecules of fluorescence (isolated emitters) are imaged and the software is then used to locate the center (centroid) of the emitter’s Point Spread Function</w:t>
      </w:r>
      <w:r w:rsidR="009E68B7">
        <w:t xml:space="preserve"> (PSF</w:t>
      </w:r>
      <w:r>
        <w:t>).</w:t>
      </w:r>
    </w:p>
    <w:p w14:paraId="06A186CA" w14:textId="77777777" w:rsidR="008C1DD0" w:rsidRDefault="008C1DD0" w:rsidP="008C1DD0">
      <w:pPr>
        <w:spacing w:after="0" w:line="240" w:lineRule="auto"/>
        <w:ind w:left="360"/>
      </w:pPr>
    </w:p>
    <w:p w14:paraId="7DBCA19C" w14:textId="77777777" w:rsidR="001667C7" w:rsidRDefault="004D31D3" w:rsidP="008C1DD0">
      <w:pPr>
        <w:spacing w:after="0" w:line="240" w:lineRule="auto"/>
        <w:ind w:left="360"/>
      </w:pPr>
      <w:r>
        <w:t xml:space="preserve">STORM requires a high-contrast, bright fluorochrome signal imaged against a dark background.  </w:t>
      </w:r>
      <w:r w:rsidR="00EA2568">
        <w:t>F</w:t>
      </w:r>
      <w:r>
        <w:t>or effective STORM,</w:t>
      </w:r>
      <w:r w:rsidR="00994ECB">
        <w:t xml:space="preserve"> </w:t>
      </w:r>
      <w:r>
        <w:t xml:space="preserve">try to </w:t>
      </w:r>
      <w:r w:rsidR="00994ECB">
        <w:t>m</w:t>
      </w:r>
      <w:r w:rsidR="001667C7">
        <w:t xml:space="preserve">aximize </w:t>
      </w:r>
      <w:r w:rsidR="00994ECB">
        <w:t xml:space="preserve">the </w:t>
      </w:r>
      <w:r w:rsidR="001667C7">
        <w:t>number of photons</w:t>
      </w:r>
      <w:r w:rsidR="00EA2568">
        <w:t xml:space="preserve"> per emitter</w:t>
      </w:r>
      <w:r w:rsidR="001667C7">
        <w:t xml:space="preserve"> while minimizing background</w:t>
      </w:r>
      <w:r w:rsidR="00994ECB">
        <w:t>.</w:t>
      </w:r>
    </w:p>
    <w:p w14:paraId="4890E0A5" w14:textId="77777777" w:rsidR="008C1DD0" w:rsidRDefault="008C1DD0" w:rsidP="008C1DD0">
      <w:pPr>
        <w:spacing w:after="0" w:line="240" w:lineRule="auto"/>
        <w:ind w:left="360"/>
      </w:pPr>
    </w:p>
    <w:p w14:paraId="79070742" w14:textId="77777777" w:rsidR="00EA2568" w:rsidRDefault="00EA2568" w:rsidP="008C1DD0">
      <w:pPr>
        <w:spacing w:after="0" w:line="240" w:lineRule="auto"/>
        <w:ind w:left="360"/>
      </w:pPr>
      <w:r>
        <w:t>Remember, the resulting STORM data does not provide a true image but a “Pointillist” data set, representing a 2D/3D array of points corresponding to the dye molecule’s calculated centroid.</w:t>
      </w:r>
    </w:p>
    <w:p w14:paraId="1DAE6FB5" w14:textId="77777777" w:rsidR="008C1DD0" w:rsidRDefault="008C1DD0" w:rsidP="008C1DD0">
      <w:pPr>
        <w:spacing w:after="0" w:line="240" w:lineRule="auto"/>
        <w:ind w:left="360"/>
      </w:pPr>
    </w:p>
    <w:p w14:paraId="480028A1" w14:textId="77777777" w:rsidR="008C1DD0" w:rsidRDefault="008C1DD0" w:rsidP="008C1DD0">
      <w:pPr>
        <w:spacing w:after="0" w:line="240" w:lineRule="auto"/>
        <w:ind w:left="360"/>
      </w:pPr>
    </w:p>
    <w:p w14:paraId="492372F7" w14:textId="77777777" w:rsidR="002316CE" w:rsidRDefault="002316CE" w:rsidP="008C1DD0">
      <w:pPr>
        <w:spacing w:after="0" w:line="240" w:lineRule="auto"/>
        <w:ind w:firstLine="360"/>
        <w:rPr>
          <w:b/>
          <w:u w:val="double"/>
        </w:rPr>
      </w:pPr>
      <w:r w:rsidRPr="002316CE">
        <w:rPr>
          <w:b/>
          <w:u w:val="double"/>
        </w:rPr>
        <w:t>Probe Properties</w:t>
      </w:r>
    </w:p>
    <w:p w14:paraId="6FFE5CB2" w14:textId="77777777" w:rsidR="008C1DD0" w:rsidRPr="002316CE" w:rsidRDefault="008C1DD0" w:rsidP="008C1DD0">
      <w:pPr>
        <w:spacing w:after="0" w:line="240" w:lineRule="auto"/>
        <w:ind w:firstLine="360"/>
        <w:rPr>
          <w:b/>
          <w:u w:val="double"/>
        </w:rPr>
      </w:pPr>
    </w:p>
    <w:p w14:paraId="0C37193F" w14:textId="77777777" w:rsidR="00EA2568" w:rsidRPr="00C65181" w:rsidRDefault="001667C7" w:rsidP="008C1DD0">
      <w:pPr>
        <w:pStyle w:val="ListParagraph"/>
        <w:numPr>
          <w:ilvl w:val="0"/>
          <w:numId w:val="1"/>
        </w:numPr>
        <w:spacing w:after="0" w:line="240" w:lineRule="auto"/>
        <w:rPr>
          <w:b/>
        </w:rPr>
      </w:pPr>
      <w:r w:rsidRPr="00C65181">
        <w:rPr>
          <w:b/>
        </w:rPr>
        <w:t>Photon Output</w:t>
      </w:r>
      <w:r w:rsidR="00EA2568" w:rsidRPr="00C65181">
        <w:rPr>
          <w:b/>
        </w:rPr>
        <w:t xml:space="preserve"> </w:t>
      </w:r>
      <w:r w:rsidR="00EA2568" w:rsidRPr="00C65181">
        <w:t xml:space="preserve">– </w:t>
      </w:r>
      <w:r w:rsidR="00E66426" w:rsidRPr="00C65181">
        <w:t>b</w:t>
      </w:r>
      <w:r w:rsidR="00EA2568" w:rsidRPr="00C65181">
        <w:t xml:space="preserve">rightness of the </w:t>
      </w:r>
      <w:r w:rsidR="00E66426" w:rsidRPr="00C65181">
        <w:t>p</w:t>
      </w:r>
      <w:r w:rsidR="00EA2568" w:rsidRPr="00C65181">
        <w:t>robe</w:t>
      </w:r>
    </w:p>
    <w:p w14:paraId="38D02DAD" w14:textId="77777777" w:rsidR="001667C7" w:rsidRDefault="001667C7" w:rsidP="008C1DD0">
      <w:pPr>
        <w:pStyle w:val="ListParagraph"/>
        <w:spacing w:after="0" w:line="240" w:lineRule="auto"/>
      </w:pPr>
      <w:r>
        <w:t>Each captured photon produces an independent measure of the center of the probe position.</w:t>
      </w:r>
    </w:p>
    <w:p w14:paraId="25750AA2" w14:textId="77777777" w:rsidR="005075CE" w:rsidRDefault="008347D7" w:rsidP="008C1DD0">
      <w:pPr>
        <w:pStyle w:val="ListParagraph"/>
        <w:spacing w:after="0" w:line="240" w:lineRule="auto"/>
      </w:pPr>
      <w:r>
        <w:t>Detection of m</w:t>
      </w:r>
      <w:r w:rsidR="001667C7">
        <w:t>any photons</w:t>
      </w:r>
      <w:r>
        <w:t xml:space="preserve"> </w:t>
      </w:r>
      <w:r w:rsidR="005075CE">
        <w:t xml:space="preserve">during a single “blink” </w:t>
      </w:r>
      <w:r>
        <w:t>is required</w:t>
      </w:r>
      <w:r w:rsidR="001667C7">
        <w:t xml:space="preserve"> for precise measurement of the center of the probe position.</w:t>
      </w:r>
      <w:r>
        <w:t xml:space="preserve">  </w:t>
      </w:r>
    </w:p>
    <w:p w14:paraId="1625B8F4" w14:textId="77777777" w:rsidR="001667C7" w:rsidRDefault="001667C7" w:rsidP="008C1DD0">
      <w:pPr>
        <w:pStyle w:val="ListParagraph"/>
        <w:spacing w:after="0" w:line="240" w:lineRule="auto"/>
      </w:pPr>
      <w:r>
        <w:t>Precision of localization = optical resolution/square root of # photons</w:t>
      </w:r>
      <w:r w:rsidR="00AD148E">
        <w:t xml:space="preserve"> emitted from single point</w:t>
      </w:r>
    </w:p>
    <w:p w14:paraId="403522C9" w14:textId="77777777" w:rsidR="002C3358" w:rsidRDefault="001667C7" w:rsidP="008C1DD0">
      <w:pPr>
        <w:pStyle w:val="ListParagraph"/>
        <w:spacing w:after="0" w:line="240" w:lineRule="auto"/>
      </w:pPr>
      <w:r>
        <w:t xml:space="preserve">For 10nm accuracy, </w:t>
      </w:r>
      <w:r w:rsidR="008347D7">
        <w:t>at least</w:t>
      </w:r>
      <w:r>
        <w:t xml:space="preserve"> 1,000 photons per probe location</w:t>
      </w:r>
      <w:r w:rsidR="008347D7">
        <w:t xml:space="preserve"> is required</w:t>
      </w:r>
      <w:r>
        <w:t xml:space="preserve"> (assuming negligible background).</w:t>
      </w:r>
      <w:r w:rsidR="002C3358">
        <w:t xml:space="preserve">  </w:t>
      </w:r>
      <w:r w:rsidR="002C3358" w:rsidRPr="002C3358">
        <w:t>Precision of locati</w:t>
      </w:r>
      <w:r w:rsidR="007B207D">
        <w:t>on does not equal optical resolution.</w:t>
      </w:r>
    </w:p>
    <w:p w14:paraId="5184510F" w14:textId="77777777" w:rsidR="005075CE" w:rsidRPr="002C3358" w:rsidRDefault="005075CE" w:rsidP="008C1DD0">
      <w:pPr>
        <w:pStyle w:val="ListParagraph"/>
        <w:spacing w:after="0" w:line="240" w:lineRule="auto"/>
      </w:pPr>
      <w:r>
        <w:t>Fluorescent Proteins are not as bright as synthetic dyes, which can affect localization of FPs.</w:t>
      </w:r>
    </w:p>
    <w:p w14:paraId="5C2696B2" w14:textId="77777777" w:rsidR="002C3358" w:rsidRDefault="002C3358" w:rsidP="008C1DD0">
      <w:pPr>
        <w:pStyle w:val="ListParagraph"/>
        <w:spacing w:after="0" w:line="240" w:lineRule="auto"/>
      </w:pPr>
      <w:r w:rsidRPr="002C3358">
        <w:rPr>
          <w:u w:val="double"/>
        </w:rPr>
        <w:t>High precision</w:t>
      </w:r>
      <w:r>
        <w:t xml:space="preserve"> of localization require</w:t>
      </w:r>
      <w:r w:rsidR="008347D7">
        <w:t>s</w:t>
      </w:r>
      <w:r>
        <w:t xml:space="preserve"> </w:t>
      </w:r>
      <w:r w:rsidRPr="002C3358">
        <w:t xml:space="preserve">a </w:t>
      </w:r>
      <w:r w:rsidRPr="002C3358">
        <w:rPr>
          <w:u w:val="double"/>
        </w:rPr>
        <w:t>large number of photons</w:t>
      </w:r>
      <w:r>
        <w:t xml:space="preserve"> </w:t>
      </w:r>
      <w:r w:rsidR="00416EA4">
        <w:t xml:space="preserve">to be </w:t>
      </w:r>
      <w:r>
        <w:t xml:space="preserve">emitted in </w:t>
      </w:r>
      <w:r w:rsidR="00416EA4">
        <w:t xml:space="preserve">the </w:t>
      </w:r>
      <w:r>
        <w:t>ON</w:t>
      </w:r>
      <w:r w:rsidR="00416EA4">
        <w:t>-</w:t>
      </w:r>
      <w:r>
        <w:t>State.</w:t>
      </w:r>
    </w:p>
    <w:p w14:paraId="4F701A3B" w14:textId="77777777" w:rsidR="002C3358" w:rsidRDefault="002C3358" w:rsidP="008C1DD0">
      <w:pPr>
        <w:pStyle w:val="ListParagraph"/>
        <w:spacing w:after="0" w:line="240" w:lineRule="auto"/>
      </w:pPr>
    </w:p>
    <w:p w14:paraId="1AAB3509" w14:textId="77777777" w:rsidR="001667C7" w:rsidRPr="002C3358" w:rsidRDefault="001667C7" w:rsidP="008C1DD0">
      <w:pPr>
        <w:pStyle w:val="ListParagraph"/>
        <w:numPr>
          <w:ilvl w:val="0"/>
          <w:numId w:val="1"/>
        </w:numPr>
        <w:spacing w:after="0" w:line="240" w:lineRule="auto"/>
        <w:rPr>
          <w:b/>
        </w:rPr>
      </w:pPr>
      <w:r w:rsidRPr="002C3358">
        <w:rPr>
          <w:b/>
        </w:rPr>
        <w:t>Duty Cycle</w:t>
      </w:r>
    </w:p>
    <w:p w14:paraId="351E4774" w14:textId="77777777" w:rsidR="002C3358" w:rsidRDefault="002C3358" w:rsidP="008C1DD0">
      <w:pPr>
        <w:pStyle w:val="ListParagraph"/>
        <w:spacing w:after="0" w:line="240" w:lineRule="auto"/>
      </w:pPr>
      <w:r>
        <w:t>Ratio of the time the probe spends in ON-State / OFF-State.</w:t>
      </w:r>
    </w:p>
    <w:p w14:paraId="65A7F4EC" w14:textId="77777777" w:rsidR="002C3358" w:rsidRDefault="002C3358" w:rsidP="008C1DD0">
      <w:pPr>
        <w:pStyle w:val="ListParagraph"/>
        <w:spacing w:after="0" w:line="240" w:lineRule="auto"/>
      </w:pPr>
      <w:r>
        <w:t>High duty cycle, meaning the probe stays ON for a long time, would increase the probability that two adjacent probes wo</w:t>
      </w:r>
      <w:r w:rsidR="00416EA4">
        <w:t>uld be ON at the same time (prob</w:t>
      </w:r>
      <w:r>
        <w:t>e overlap</w:t>
      </w:r>
      <w:r w:rsidR="0084738B">
        <w:t>/blink overlap</w:t>
      </w:r>
      <w:r>
        <w:t>) and would decrease the accuracy of location.</w:t>
      </w:r>
    </w:p>
    <w:p w14:paraId="776BDC05" w14:textId="77777777" w:rsidR="002C3358" w:rsidRDefault="002C3358" w:rsidP="008C1DD0">
      <w:pPr>
        <w:pStyle w:val="ListParagraph"/>
        <w:spacing w:after="0" w:line="240" w:lineRule="auto"/>
      </w:pPr>
      <w:r>
        <w:t xml:space="preserve">Low duty cycle, meaning </w:t>
      </w:r>
      <w:r w:rsidR="00416EA4">
        <w:t xml:space="preserve">the </w:t>
      </w:r>
      <w:r>
        <w:t xml:space="preserve">probe stays ON for a very short time, </w:t>
      </w:r>
      <w:r w:rsidR="00416EA4">
        <w:t>would increase the</w:t>
      </w:r>
      <w:r>
        <w:t xml:space="preserve"> probability of imaging one probe at a time.  </w:t>
      </w:r>
      <w:r w:rsidR="00416EA4">
        <w:t>However, if the probe is only</w:t>
      </w:r>
      <w:r>
        <w:t xml:space="preserve"> ON for </w:t>
      </w:r>
      <w:r w:rsidR="0022732A">
        <w:t xml:space="preserve">a </w:t>
      </w:r>
      <w:r>
        <w:t xml:space="preserve">short time, </w:t>
      </w:r>
      <w:r w:rsidR="00416EA4">
        <w:t>a</w:t>
      </w:r>
      <w:r>
        <w:t xml:space="preserve"> high number photons </w:t>
      </w:r>
      <w:r w:rsidR="00416EA4">
        <w:t xml:space="preserve">would need to be </w:t>
      </w:r>
      <w:r>
        <w:t xml:space="preserve">produced during the short ON time.  </w:t>
      </w:r>
    </w:p>
    <w:p w14:paraId="7FE4A74B" w14:textId="77777777" w:rsidR="005075CE" w:rsidRDefault="0084738B" w:rsidP="008C1DD0">
      <w:pPr>
        <w:pStyle w:val="ListParagraph"/>
        <w:spacing w:after="0" w:line="240" w:lineRule="auto"/>
      </w:pPr>
      <w:r>
        <w:t>Duty Cycle is</w:t>
      </w:r>
      <w:r w:rsidR="005075CE">
        <w:t xml:space="preserve"> dependent on Labeling Density.  Samples with high label density may need probes with low Duty Cycle to avoid probe overlap.  Samples with sparse label density can use probes with higher Duty Cycle since there is low probability of overlap.</w:t>
      </w:r>
    </w:p>
    <w:p w14:paraId="01F2F5A4" w14:textId="162D571B" w:rsidR="0084738B" w:rsidRDefault="0084738B" w:rsidP="008C1DD0">
      <w:pPr>
        <w:pStyle w:val="ListParagraph"/>
        <w:spacing w:after="0" w:line="240" w:lineRule="auto"/>
      </w:pPr>
      <w:r>
        <w:t>Duty Cycle may also be dependent on the imaging buffer, exposure time, laser power and laser illumination angle.</w:t>
      </w:r>
    </w:p>
    <w:p w14:paraId="60C63EC3" w14:textId="77777777" w:rsidR="002C3358" w:rsidRDefault="002C3358" w:rsidP="008C1DD0">
      <w:pPr>
        <w:pStyle w:val="ListParagraph"/>
        <w:spacing w:after="0" w:line="240" w:lineRule="auto"/>
      </w:pPr>
      <w:r w:rsidRPr="00416EA4">
        <w:rPr>
          <w:u w:val="double"/>
        </w:rPr>
        <w:t>B</w:t>
      </w:r>
      <w:r w:rsidRPr="002C3358">
        <w:rPr>
          <w:u w:val="double"/>
        </w:rPr>
        <w:t>est</w:t>
      </w:r>
      <w:r>
        <w:t xml:space="preserve"> configuration would be a </w:t>
      </w:r>
      <w:r w:rsidRPr="002C3358">
        <w:rPr>
          <w:u w:val="double"/>
        </w:rPr>
        <w:t xml:space="preserve">low </w:t>
      </w:r>
      <w:r w:rsidR="00416EA4">
        <w:rPr>
          <w:u w:val="double"/>
        </w:rPr>
        <w:t>D</w:t>
      </w:r>
      <w:r w:rsidRPr="002C3358">
        <w:rPr>
          <w:u w:val="double"/>
        </w:rPr>
        <w:t xml:space="preserve">uty </w:t>
      </w:r>
      <w:r w:rsidR="00416EA4">
        <w:rPr>
          <w:u w:val="double"/>
        </w:rPr>
        <w:t>C</w:t>
      </w:r>
      <w:r w:rsidRPr="002C3358">
        <w:rPr>
          <w:u w:val="double"/>
        </w:rPr>
        <w:t>ycle</w:t>
      </w:r>
      <w:r>
        <w:t xml:space="preserve"> with </w:t>
      </w:r>
      <w:r w:rsidRPr="002C3358">
        <w:rPr>
          <w:u w:val="double"/>
        </w:rPr>
        <w:t>a high # photons</w:t>
      </w:r>
      <w:r>
        <w:t>.</w:t>
      </w:r>
    </w:p>
    <w:p w14:paraId="3062A2CC" w14:textId="77777777" w:rsidR="0084738B" w:rsidRDefault="0084738B" w:rsidP="008C1DD0">
      <w:pPr>
        <w:pStyle w:val="ListParagraph"/>
        <w:spacing w:after="0" w:line="240" w:lineRule="auto"/>
      </w:pPr>
    </w:p>
    <w:p w14:paraId="530C426D" w14:textId="77777777" w:rsidR="00994ECB" w:rsidRPr="00994ECB" w:rsidRDefault="00994ECB" w:rsidP="008C1DD0">
      <w:pPr>
        <w:pStyle w:val="ListParagraph"/>
        <w:numPr>
          <w:ilvl w:val="0"/>
          <w:numId w:val="1"/>
        </w:numPr>
        <w:spacing w:after="0" w:line="240" w:lineRule="auto"/>
        <w:rPr>
          <w:b/>
        </w:rPr>
      </w:pPr>
      <w:r w:rsidRPr="00994ECB">
        <w:rPr>
          <w:b/>
        </w:rPr>
        <w:t>Switching Cycles</w:t>
      </w:r>
      <w:r w:rsidR="008928A2">
        <w:rPr>
          <w:b/>
        </w:rPr>
        <w:t xml:space="preserve"> or</w:t>
      </w:r>
      <w:r w:rsidRPr="00994ECB">
        <w:rPr>
          <w:b/>
        </w:rPr>
        <w:t xml:space="preserve"> Fatigue Rate</w:t>
      </w:r>
    </w:p>
    <w:p w14:paraId="185D3308" w14:textId="77777777" w:rsidR="00994ECB" w:rsidRDefault="00994ECB" w:rsidP="008C1DD0">
      <w:pPr>
        <w:pStyle w:val="ListParagraph"/>
        <w:spacing w:after="0" w:line="240" w:lineRule="auto"/>
      </w:pPr>
      <w:r>
        <w:t>Number of times</w:t>
      </w:r>
      <w:r w:rsidR="00416EA4">
        <w:t xml:space="preserve"> a</w:t>
      </w:r>
      <w:r>
        <w:t xml:space="preserve"> probe can cycle on/off before it is permanently photobleached. </w:t>
      </w:r>
    </w:p>
    <w:p w14:paraId="4A7B6ECE" w14:textId="77777777" w:rsidR="00994ECB" w:rsidRDefault="00994ECB" w:rsidP="008C1DD0">
      <w:pPr>
        <w:pStyle w:val="ListParagraph"/>
        <w:spacing w:after="0" w:line="240" w:lineRule="auto"/>
      </w:pPr>
      <w:r>
        <w:t xml:space="preserve">Highly dependent on the chemistry of </w:t>
      </w:r>
      <w:r w:rsidR="00416EA4">
        <w:t xml:space="preserve">the </w:t>
      </w:r>
      <w:r>
        <w:t>buffer that the probe is in.</w:t>
      </w:r>
    </w:p>
    <w:p w14:paraId="7C56B7D0" w14:textId="77777777" w:rsidR="00994ECB" w:rsidRDefault="00994ECB" w:rsidP="008C1DD0">
      <w:pPr>
        <w:pStyle w:val="ListParagraph"/>
        <w:spacing w:after="0" w:line="240" w:lineRule="auto"/>
      </w:pPr>
      <w:r>
        <w:t>Synthetic (organic) dyes typically have a very high number of switching cycles.</w:t>
      </w:r>
    </w:p>
    <w:p w14:paraId="25D6A4BE" w14:textId="77777777" w:rsidR="00994ECB" w:rsidRDefault="00994ECB" w:rsidP="008C1DD0">
      <w:pPr>
        <w:pStyle w:val="ListParagraph"/>
        <w:spacing w:after="0" w:line="240" w:lineRule="auto"/>
      </w:pPr>
      <w:r>
        <w:t>Fluorescent proteins will typically have only one switching cycle per molecule</w:t>
      </w:r>
      <w:r w:rsidR="00416EA4">
        <w:t xml:space="preserve"> (photoactivation ON / </w:t>
      </w:r>
      <w:proofErr w:type="spellStart"/>
      <w:r w:rsidR="00416EA4">
        <w:t>photobleach</w:t>
      </w:r>
      <w:proofErr w:type="spellEnd"/>
      <w:r w:rsidR="00416EA4">
        <w:t xml:space="preserve"> OFF)</w:t>
      </w:r>
      <w:r>
        <w:t>.</w:t>
      </w:r>
    </w:p>
    <w:p w14:paraId="367AE25E" w14:textId="77777777" w:rsidR="00994ECB" w:rsidRDefault="00994ECB" w:rsidP="008C1DD0">
      <w:pPr>
        <w:pStyle w:val="ListParagraph"/>
        <w:spacing w:after="0" w:line="240" w:lineRule="auto"/>
      </w:pPr>
      <w:r w:rsidRPr="00416EA4">
        <w:rPr>
          <w:u w:val="double"/>
        </w:rPr>
        <w:t>Best</w:t>
      </w:r>
      <w:r>
        <w:t xml:space="preserve"> probes would have a </w:t>
      </w:r>
      <w:r w:rsidRPr="00994ECB">
        <w:rPr>
          <w:u w:val="double"/>
        </w:rPr>
        <w:t>high Switching Cycle</w:t>
      </w:r>
      <w:r>
        <w:t>.</w:t>
      </w:r>
    </w:p>
    <w:p w14:paraId="234B05B8" w14:textId="77777777" w:rsidR="00994ECB" w:rsidRDefault="00994ECB" w:rsidP="008C1DD0">
      <w:pPr>
        <w:pStyle w:val="ListParagraph"/>
        <w:spacing w:after="0" w:line="240" w:lineRule="auto"/>
      </w:pPr>
    </w:p>
    <w:p w14:paraId="102727F5" w14:textId="77777777" w:rsidR="00AD148E" w:rsidRDefault="00AD148E" w:rsidP="008C1DD0">
      <w:pPr>
        <w:pStyle w:val="ListParagraph"/>
        <w:spacing w:after="0" w:line="240" w:lineRule="auto"/>
      </w:pPr>
    </w:p>
    <w:p w14:paraId="493499C0" w14:textId="77777777" w:rsidR="001667C7" w:rsidRPr="00994ECB" w:rsidRDefault="001667C7" w:rsidP="008C1DD0">
      <w:pPr>
        <w:pStyle w:val="ListParagraph"/>
        <w:numPr>
          <w:ilvl w:val="0"/>
          <w:numId w:val="1"/>
        </w:numPr>
        <w:spacing w:after="0" w:line="240" w:lineRule="auto"/>
        <w:rPr>
          <w:b/>
        </w:rPr>
      </w:pPr>
      <w:r w:rsidRPr="00994ECB">
        <w:rPr>
          <w:b/>
        </w:rPr>
        <w:t>Survival Fraction</w:t>
      </w:r>
      <w:r w:rsidR="005075CE">
        <w:rPr>
          <w:b/>
        </w:rPr>
        <w:t xml:space="preserve"> or High Photostability</w:t>
      </w:r>
    </w:p>
    <w:p w14:paraId="01FB39FD" w14:textId="77777777" w:rsidR="00994ECB" w:rsidRDefault="00994ECB" w:rsidP="008C1DD0">
      <w:pPr>
        <w:pStyle w:val="ListParagraph"/>
        <w:spacing w:after="0" w:line="240" w:lineRule="auto"/>
      </w:pPr>
      <w:r>
        <w:t xml:space="preserve">Number of probes capable of switching </w:t>
      </w:r>
      <w:r w:rsidR="00416EA4">
        <w:t>divided by the</w:t>
      </w:r>
      <w:r>
        <w:t xml:space="preserve"> number of probe</w:t>
      </w:r>
      <w:r w:rsidR="00416EA4">
        <w:t>s</w:t>
      </w:r>
      <w:r>
        <w:t xml:space="preserve"> photobleached after</w:t>
      </w:r>
      <w:r w:rsidR="007B207D">
        <w:t xml:space="preserve"> imaging for</w:t>
      </w:r>
      <w:r>
        <w:t xml:space="preserve"> 400 seconds.</w:t>
      </w:r>
    </w:p>
    <w:p w14:paraId="1DEC4D38" w14:textId="77777777" w:rsidR="00994ECB" w:rsidRDefault="00994ECB" w:rsidP="008C1DD0">
      <w:pPr>
        <w:pStyle w:val="ListParagraph"/>
        <w:spacing w:after="0" w:line="240" w:lineRule="auto"/>
      </w:pPr>
      <w:r w:rsidRPr="0022732A">
        <w:rPr>
          <w:u w:val="double"/>
        </w:rPr>
        <w:t>Best</w:t>
      </w:r>
      <w:r>
        <w:t xml:space="preserve"> probes </w:t>
      </w:r>
      <w:r w:rsidRPr="00994ECB">
        <w:t>would have a</w:t>
      </w:r>
      <w:r w:rsidRPr="008928A2">
        <w:t xml:space="preserve"> </w:t>
      </w:r>
      <w:r w:rsidRPr="00994ECB">
        <w:rPr>
          <w:u w:val="double"/>
        </w:rPr>
        <w:t>high Survival Fraction</w:t>
      </w:r>
      <w:r>
        <w:t>.</w:t>
      </w:r>
    </w:p>
    <w:p w14:paraId="0D5B1A91" w14:textId="77777777" w:rsidR="00994ECB" w:rsidRDefault="00994ECB" w:rsidP="008C1DD0">
      <w:pPr>
        <w:pStyle w:val="ListParagraph"/>
        <w:spacing w:after="0" w:line="240" w:lineRule="auto"/>
      </w:pPr>
    </w:p>
    <w:p w14:paraId="7B16E026" w14:textId="77777777" w:rsidR="008928A2" w:rsidRPr="008928A2" w:rsidRDefault="001667C7" w:rsidP="008C1DD0">
      <w:pPr>
        <w:pStyle w:val="ListParagraph"/>
        <w:numPr>
          <w:ilvl w:val="0"/>
          <w:numId w:val="1"/>
        </w:numPr>
        <w:spacing w:after="0" w:line="240" w:lineRule="auto"/>
        <w:rPr>
          <w:b/>
        </w:rPr>
      </w:pPr>
      <w:r w:rsidRPr="008928A2">
        <w:rPr>
          <w:b/>
        </w:rPr>
        <w:t>Contrast Ratio</w:t>
      </w:r>
      <w:r w:rsidR="00E66426">
        <w:rPr>
          <w:b/>
        </w:rPr>
        <w:t xml:space="preserve"> </w:t>
      </w:r>
      <w:r w:rsidR="00E66426" w:rsidRPr="00E66426">
        <w:t>– residual dark-state fluorescence</w:t>
      </w:r>
    </w:p>
    <w:p w14:paraId="37A209D7" w14:textId="77777777" w:rsidR="008928A2" w:rsidRDefault="008928A2" w:rsidP="008C1DD0">
      <w:pPr>
        <w:pStyle w:val="ListParagraph"/>
        <w:spacing w:after="0" w:line="240" w:lineRule="auto"/>
      </w:pPr>
      <w:r>
        <w:t xml:space="preserve">Intensity of </w:t>
      </w:r>
      <w:r w:rsidR="00416EA4">
        <w:t xml:space="preserve">the </w:t>
      </w:r>
      <w:r>
        <w:t xml:space="preserve">probe after </w:t>
      </w:r>
      <w:r w:rsidR="00416EA4">
        <w:t>photoactivation (ON) divided by the i</w:t>
      </w:r>
      <w:r>
        <w:t>ntensity</w:t>
      </w:r>
      <w:r w:rsidR="00994ECB">
        <w:t xml:space="preserve"> of </w:t>
      </w:r>
      <w:r w:rsidR="00416EA4">
        <w:t>the</w:t>
      </w:r>
      <w:r w:rsidR="00994ECB">
        <w:t xml:space="preserve"> probe before photoactivation</w:t>
      </w:r>
      <w:r>
        <w:t xml:space="preserve"> (OFF)</w:t>
      </w:r>
      <w:r w:rsidR="00416EA4">
        <w:t>.  The b</w:t>
      </w:r>
      <w:r>
        <w:t xml:space="preserve">ackground of </w:t>
      </w:r>
      <w:r w:rsidR="007B207D">
        <w:t xml:space="preserve">the </w:t>
      </w:r>
      <w:r>
        <w:t xml:space="preserve">image can increase due to residual fluorescence of </w:t>
      </w:r>
      <w:r w:rsidR="00416EA4">
        <w:t xml:space="preserve">the </w:t>
      </w:r>
      <w:r>
        <w:t>probe in the dark state.</w:t>
      </w:r>
    </w:p>
    <w:p w14:paraId="5E6056A5" w14:textId="77777777" w:rsidR="008928A2" w:rsidRDefault="008928A2" w:rsidP="008C1DD0">
      <w:pPr>
        <w:pStyle w:val="ListParagraph"/>
        <w:spacing w:after="0" w:line="240" w:lineRule="auto"/>
      </w:pPr>
      <w:r w:rsidRPr="00416EA4">
        <w:rPr>
          <w:u w:val="double"/>
        </w:rPr>
        <w:t>Best</w:t>
      </w:r>
      <w:r>
        <w:t xml:space="preserve"> probe would have a </w:t>
      </w:r>
      <w:r w:rsidRPr="008928A2">
        <w:rPr>
          <w:u w:val="double"/>
        </w:rPr>
        <w:t>high Contrast Ratio</w:t>
      </w:r>
      <w:r>
        <w:t>.</w:t>
      </w:r>
    </w:p>
    <w:p w14:paraId="30E8D41B" w14:textId="77777777" w:rsidR="00416EA4" w:rsidRDefault="00416EA4" w:rsidP="008C1DD0">
      <w:pPr>
        <w:pStyle w:val="ListParagraph"/>
        <w:spacing w:after="0" w:line="240" w:lineRule="auto"/>
      </w:pPr>
    </w:p>
    <w:p w14:paraId="6F1DD351" w14:textId="77777777" w:rsidR="0022727D" w:rsidRDefault="0022727D" w:rsidP="008C1DD0">
      <w:pPr>
        <w:pStyle w:val="ListParagraph"/>
        <w:numPr>
          <w:ilvl w:val="0"/>
          <w:numId w:val="1"/>
        </w:numPr>
        <w:spacing w:after="0" w:line="240" w:lineRule="auto"/>
        <w:rPr>
          <w:b/>
        </w:rPr>
      </w:pPr>
      <w:r w:rsidRPr="002316CE">
        <w:rPr>
          <w:b/>
        </w:rPr>
        <w:t>Laser Power</w:t>
      </w:r>
    </w:p>
    <w:p w14:paraId="6640BD83" w14:textId="77777777" w:rsidR="0022727D" w:rsidRPr="00752217" w:rsidRDefault="0022727D" w:rsidP="008C1DD0">
      <w:pPr>
        <w:pStyle w:val="ListParagraph"/>
        <w:spacing w:after="0" w:line="240" w:lineRule="auto"/>
      </w:pPr>
      <w:r w:rsidRPr="00752217">
        <w:t xml:space="preserve">OFF rate is proportional to the Laser Power.  </w:t>
      </w:r>
    </w:p>
    <w:p w14:paraId="5CB34ACA" w14:textId="77777777" w:rsidR="0022727D" w:rsidRDefault="0022727D" w:rsidP="008C1DD0">
      <w:pPr>
        <w:pStyle w:val="ListParagraph"/>
        <w:spacing w:after="0" w:line="240" w:lineRule="auto"/>
      </w:pPr>
      <w:r w:rsidRPr="00752217">
        <w:rPr>
          <w:u w:val="double"/>
        </w:rPr>
        <w:t>Excitation laser power</w:t>
      </w:r>
      <w:r>
        <w:t xml:space="preserve"> should be set </w:t>
      </w:r>
      <w:r w:rsidRPr="00752217">
        <w:rPr>
          <w:u w:val="double"/>
        </w:rPr>
        <w:t>as high as possible</w:t>
      </w:r>
      <w:r>
        <w:t xml:space="preserve"> (100%).  For low </w:t>
      </w:r>
      <w:proofErr w:type="spellStart"/>
      <w:r>
        <w:t>mW</w:t>
      </w:r>
      <w:proofErr w:type="spellEnd"/>
      <w:r>
        <w:t xml:space="preserve"> lasers, available laser power may not be sufficient to send dye to the OFF State but instead will increase dye photobleaching.  For STORM, lasers should typically have &gt;200mW at the fiber.</w:t>
      </w:r>
    </w:p>
    <w:p w14:paraId="65491F6A" w14:textId="77777777" w:rsidR="0022727D" w:rsidRDefault="0022727D" w:rsidP="008C1DD0">
      <w:pPr>
        <w:pStyle w:val="ListParagraph"/>
        <w:spacing w:after="0" w:line="240" w:lineRule="auto"/>
      </w:pPr>
      <w:r>
        <w:t>Fluorescence Proteins photoactivate at lower laser power.</w:t>
      </w:r>
    </w:p>
    <w:p w14:paraId="41472543" w14:textId="77777777" w:rsidR="0022727D" w:rsidRDefault="0022727D" w:rsidP="008C1DD0">
      <w:pPr>
        <w:pStyle w:val="ListParagraph"/>
        <w:spacing w:after="0" w:line="240" w:lineRule="auto"/>
      </w:pPr>
    </w:p>
    <w:p w14:paraId="616D4990" w14:textId="77777777" w:rsidR="001667C7" w:rsidRPr="008928A2" w:rsidRDefault="00752217" w:rsidP="008C1DD0">
      <w:pPr>
        <w:pStyle w:val="ListParagraph"/>
        <w:numPr>
          <w:ilvl w:val="0"/>
          <w:numId w:val="1"/>
        </w:numPr>
        <w:spacing w:after="0" w:line="240" w:lineRule="auto"/>
        <w:rPr>
          <w:b/>
        </w:rPr>
      </w:pPr>
      <w:r w:rsidRPr="008928A2">
        <w:rPr>
          <w:b/>
        </w:rPr>
        <w:t>Labeling Density</w:t>
      </w:r>
      <w:r>
        <w:rPr>
          <w:b/>
        </w:rPr>
        <w:t xml:space="preserve"> or </w:t>
      </w:r>
      <w:r w:rsidR="001667C7" w:rsidRPr="008928A2">
        <w:rPr>
          <w:b/>
        </w:rPr>
        <w:t>Sampling Rate</w:t>
      </w:r>
    </w:p>
    <w:p w14:paraId="38AC0B6E" w14:textId="77777777" w:rsidR="008928A2" w:rsidRDefault="00752217" w:rsidP="008C1DD0">
      <w:pPr>
        <w:pStyle w:val="ListParagraph"/>
        <w:spacing w:after="0" w:line="240" w:lineRule="auto"/>
      </w:pPr>
      <w:r>
        <w:t>The antibody concentration should be at a level that just saturates the available binding sites.  Saturation of the sample with primary and/or secondary antibodies can lead to non-specific binding.  U</w:t>
      </w:r>
      <w:r w:rsidR="008928A2">
        <w:t xml:space="preserve">nbound or excess dye </w:t>
      </w:r>
      <w:r>
        <w:t xml:space="preserve">should be avoided </w:t>
      </w:r>
      <w:r w:rsidR="008928A2">
        <w:t>since this will cause high background.</w:t>
      </w:r>
    </w:p>
    <w:p w14:paraId="3B3F46F0" w14:textId="77777777" w:rsidR="00752217" w:rsidRDefault="00752217" w:rsidP="008C1DD0">
      <w:pPr>
        <w:pStyle w:val="ListParagraph"/>
        <w:spacing w:after="0" w:line="240" w:lineRule="auto"/>
      </w:pPr>
      <w:r>
        <w:t>If structure of interest is very dense, then incubation times/concentrations should be reduced to prevent</w:t>
      </w:r>
      <w:r w:rsidR="00B50522">
        <w:t xml:space="preserve"> detection of</w:t>
      </w:r>
      <w:r>
        <w:t xml:space="preserve"> overlapping probes</w:t>
      </w:r>
      <w:r w:rsidR="00B50522">
        <w:t xml:space="preserve"> (probe overlap)</w:t>
      </w:r>
      <w:r>
        <w:t>.</w:t>
      </w:r>
    </w:p>
    <w:p w14:paraId="05914613" w14:textId="77777777" w:rsidR="00B50522" w:rsidRDefault="00B50522" w:rsidP="008C1DD0">
      <w:pPr>
        <w:pStyle w:val="ListParagraph"/>
        <w:spacing w:after="0" w:line="240" w:lineRule="auto"/>
      </w:pPr>
      <w:r>
        <w:t>Fluorescent Proteins by design have a 1:1 label and no non-specific labeling.</w:t>
      </w:r>
    </w:p>
    <w:p w14:paraId="3139F50F" w14:textId="77777777" w:rsidR="008928A2" w:rsidRDefault="00752217" w:rsidP="008C1DD0">
      <w:pPr>
        <w:pStyle w:val="ListParagraph"/>
        <w:spacing w:after="0" w:line="240" w:lineRule="auto"/>
        <w:rPr>
          <w:u w:val="double"/>
        </w:rPr>
      </w:pPr>
      <w:r w:rsidRPr="00752217">
        <w:rPr>
          <w:u w:val="double"/>
        </w:rPr>
        <w:t>Ideal Labeling Density is 1:1.</w:t>
      </w:r>
    </w:p>
    <w:p w14:paraId="177B1618" w14:textId="77777777" w:rsidR="00B50522" w:rsidRPr="00B50522" w:rsidRDefault="00B50522" w:rsidP="008C1DD0">
      <w:pPr>
        <w:pStyle w:val="ListParagraph"/>
        <w:spacing w:after="0" w:line="240" w:lineRule="auto"/>
      </w:pPr>
    </w:p>
    <w:p w14:paraId="680B61CB" w14:textId="77777777" w:rsidR="00B50522" w:rsidRPr="00B50522" w:rsidRDefault="00B50522" w:rsidP="008C1DD0">
      <w:pPr>
        <w:pStyle w:val="ListParagraph"/>
        <w:spacing w:after="0" w:line="240" w:lineRule="auto"/>
      </w:pPr>
      <w:r w:rsidRPr="00B50522">
        <w:t>Fluorescent labeling</w:t>
      </w:r>
      <w:r>
        <w:t xml:space="preserve"> density should be at least twice the intended resolution (Nyquist).  To achieve 40nm lateral resolution, you would need 20nm localization precision.  </w:t>
      </w:r>
      <w:r w:rsidR="0022727D">
        <w:t>Resolution</w:t>
      </w:r>
      <w:r>
        <w:t xml:space="preserve"> will depend on many factors including the density (number/proximity) of the fluorescent probe, the size of the attached probe (antibody versus fluorescence protein), antibody concentration, sample fixation, probe performance (# photons, </w:t>
      </w:r>
      <w:r w:rsidR="00F30CB2">
        <w:t>duty cycle, buffer</w:t>
      </w:r>
      <w:r w:rsidR="0022727D">
        <w:t>, etc.</w:t>
      </w:r>
      <w:r w:rsidR="00F30CB2">
        <w:t>)</w:t>
      </w:r>
      <w:r w:rsidR="0022727D">
        <w:t>, and other factors.</w:t>
      </w:r>
    </w:p>
    <w:p w14:paraId="17B3A91A" w14:textId="77777777" w:rsidR="00E66426" w:rsidRDefault="00E66426" w:rsidP="008C1DD0">
      <w:pPr>
        <w:pStyle w:val="ListParagraph"/>
        <w:spacing w:after="0" w:line="240" w:lineRule="auto"/>
      </w:pPr>
    </w:p>
    <w:p w14:paraId="626B03B0" w14:textId="77777777" w:rsidR="00E66426" w:rsidRPr="00E66426" w:rsidRDefault="00E66426" w:rsidP="008C1DD0">
      <w:pPr>
        <w:pStyle w:val="ListParagraph"/>
        <w:numPr>
          <w:ilvl w:val="0"/>
          <w:numId w:val="1"/>
        </w:numPr>
        <w:spacing w:after="0" w:line="240" w:lineRule="auto"/>
        <w:rPr>
          <w:b/>
        </w:rPr>
      </w:pPr>
      <w:r w:rsidRPr="00E66426">
        <w:rPr>
          <w:b/>
        </w:rPr>
        <w:t>Label Size</w:t>
      </w:r>
    </w:p>
    <w:p w14:paraId="3E796E73" w14:textId="77777777" w:rsidR="0022727D" w:rsidRDefault="0022727D" w:rsidP="008C1DD0">
      <w:pPr>
        <w:spacing w:after="0" w:line="240" w:lineRule="auto"/>
        <w:ind w:left="720"/>
      </w:pPr>
      <w:r>
        <w:t>A small probe size will allow probes to be spaced closer together which, in theory, would permit better resolution.  However, if the probes are spaced very close together, then a very low Duty Cycle would be required to prevent probe overlap.</w:t>
      </w:r>
    </w:p>
    <w:p w14:paraId="538F00C0" w14:textId="77777777" w:rsidR="0022727D" w:rsidRDefault="0022727D" w:rsidP="008C1DD0">
      <w:pPr>
        <w:spacing w:after="0" w:line="240" w:lineRule="auto"/>
        <w:ind w:left="720" w:firstLine="720"/>
      </w:pPr>
      <w:r>
        <w:t>Primary + Secondary Antibody = 20nm</w:t>
      </w:r>
    </w:p>
    <w:p w14:paraId="301CB0D3" w14:textId="77777777" w:rsidR="0022727D" w:rsidRDefault="0022727D" w:rsidP="008C1DD0">
      <w:pPr>
        <w:spacing w:after="0" w:line="240" w:lineRule="auto"/>
        <w:ind w:left="720" w:firstLine="720"/>
      </w:pPr>
      <w:r>
        <w:t>Direct-Labeled Primary Antibody = 10nm</w:t>
      </w:r>
    </w:p>
    <w:p w14:paraId="57B857C8" w14:textId="77777777" w:rsidR="0022727D" w:rsidRDefault="0022727D" w:rsidP="008C1DD0">
      <w:pPr>
        <w:spacing w:after="0" w:line="240" w:lineRule="auto"/>
        <w:ind w:left="1080" w:firstLine="360"/>
      </w:pPr>
      <w:r>
        <w:t>Fab Fragment = 3nm</w:t>
      </w:r>
    </w:p>
    <w:p w14:paraId="560C7849" w14:textId="77777777" w:rsidR="0022727D" w:rsidRDefault="0022727D" w:rsidP="008C1DD0">
      <w:pPr>
        <w:spacing w:after="0" w:line="240" w:lineRule="auto"/>
        <w:ind w:left="720" w:firstLine="720"/>
      </w:pPr>
      <w:r>
        <w:t>Fluorescent Protein = 3nm</w:t>
      </w:r>
    </w:p>
    <w:p w14:paraId="376F6030" w14:textId="77777777" w:rsidR="0022727D" w:rsidRDefault="0022727D" w:rsidP="008C1DD0">
      <w:pPr>
        <w:spacing w:after="0" w:line="240" w:lineRule="auto"/>
        <w:ind w:left="720" w:firstLine="720"/>
      </w:pPr>
      <w:r>
        <w:t>SNAP/Halo Tags = 3nm</w:t>
      </w:r>
    </w:p>
    <w:p w14:paraId="46C9D8D8" w14:textId="77777777" w:rsidR="0022727D" w:rsidRDefault="0022727D" w:rsidP="008C1DD0">
      <w:pPr>
        <w:spacing w:after="0" w:line="240" w:lineRule="auto"/>
        <w:ind w:left="720" w:firstLine="720"/>
      </w:pPr>
      <w:r>
        <w:t>Nanobody (single domain antibody) = 2nm</w:t>
      </w:r>
    </w:p>
    <w:p w14:paraId="4890B447" w14:textId="77777777" w:rsidR="0022727D" w:rsidRDefault="0022727D" w:rsidP="008C1DD0">
      <w:pPr>
        <w:spacing w:after="0" w:line="240" w:lineRule="auto"/>
        <w:ind w:left="720" w:firstLine="720"/>
      </w:pPr>
      <w:r>
        <w:t>Aptamer (oligonucleotide or peptide) = 2nm</w:t>
      </w:r>
    </w:p>
    <w:p w14:paraId="7260F184" w14:textId="77777777" w:rsidR="0022727D" w:rsidRDefault="0022727D" w:rsidP="008C1DD0">
      <w:pPr>
        <w:spacing w:after="0" w:line="240" w:lineRule="auto"/>
        <w:ind w:left="720" w:firstLine="720"/>
      </w:pPr>
      <w:r>
        <w:t>Synthetic Dye – 1nm</w:t>
      </w:r>
    </w:p>
    <w:p w14:paraId="0C1E3A1C" w14:textId="77777777" w:rsidR="002316CE" w:rsidRDefault="002316CE" w:rsidP="008C1DD0">
      <w:pPr>
        <w:pStyle w:val="ListParagraph"/>
        <w:spacing w:after="0" w:line="240" w:lineRule="auto"/>
      </w:pPr>
    </w:p>
    <w:p w14:paraId="7EA80009" w14:textId="77777777" w:rsidR="000A1196" w:rsidRDefault="000A1196" w:rsidP="008C1DD0">
      <w:pPr>
        <w:pStyle w:val="ListParagraph"/>
        <w:spacing w:after="0" w:line="240" w:lineRule="auto"/>
      </w:pPr>
    </w:p>
    <w:p w14:paraId="0E165E7F" w14:textId="77777777" w:rsidR="008C1DD0" w:rsidRDefault="008C1DD0" w:rsidP="008C1DD0">
      <w:pPr>
        <w:pStyle w:val="ListParagraph"/>
        <w:spacing w:after="0" w:line="240" w:lineRule="auto"/>
      </w:pPr>
    </w:p>
    <w:p w14:paraId="0B33E01E" w14:textId="77777777" w:rsidR="002316CE" w:rsidRPr="002316CE" w:rsidRDefault="002316CE" w:rsidP="008C1DD0">
      <w:pPr>
        <w:pStyle w:val="ListParagraph"/>
        <w:spacing w:after="0" w:line="240" w:lineRule="auto"/>
        <w:rPr>
          <w:b/>
          <w:u w:val="double"/>
        </w:rPr>
      </w:pPr>
      <w:r w:rsidRPr="002316CE">
        <w:rPr>
          <w:b/>
          <w:u w:val="double"/>
        </w:rPr>
        <w:t>Probe Classifications</w:t>
      </w:r>
    </w:p>
    <w:p w14:paraId="6029984B" w14:textId="77777777" w:rsidR="002316CE" w:rsidRDefault="002316CE" w:rsidP="008C1DD0">
      <w:pPr>
        <w:pStyle w:val="ListParagraph"/>
        <w:spacing w:after="0" w:line="240" w:lineRule="auto"/>
        <w:rPr>
          <w:b/>
        </w:rPr>
      </w:pPr>
    </w:p>
    <w:p w14:paraId="36C45455" w14:textId="77777777" w:rsidR="00442549" w:rsidRDefault="00442549" w:rsidP="008C1DD0">
      <w:pPr>
        <w:pStyle w:val="ListParagraph"/>
        <w:spacing w:after="0" w:line="240" w:lineRule="auto"/>
        <w:rPr>
          <w:b/>
        </w:rPr>
      </w:pPr>
      <w:r>
        <w:rPr>
          <w:b/>
        </w:rPr>
        <w:t>In general</w:t>
      </w:r>
      <w:r w:rsidR="000A1196">
        <w:rPr>
          <w:b/>
        </w:rPr>
        <w:t xml:space="preserve"> for STORM</w:t>
      </w:r>
      <w:r>
        <w:rPr>
          <w:b/>
        </w:rPr>
        <w:t>, red-shifte</w:t>
      </w:r>
      <w:r w:rsidR="000A1196">
        <w:rPr>
          <w:b/>
        </w:rPr>
        <w:t>d</w:t>
      </w:r>
      <w:r>
        <w:rPr>
          <w:b/>
        </w:rPr>
        <w:t xml:space="preserve"> dyes perform better than blue-shifted dyes.</w:t>
      </w:r>
    </w:p>
    <w:p w14:paraId="24E4079D" w14:textId="77777777" w:rsidR="00442549" w:rsidRDefault="00442549" w:rsidP="008C1DD0">
      <w:pPr>
        <w:pStyle w:val="ListParagraph"/>
        <w:spacing w:after="0" w:line="240" w:lineRule="auto"/>
        <w:rPr>
          <w:b/>
        </w:rPr>
      </w:pPr>
    </w:p>
    <w:p w14:paraId="5B04D77E" w14:textId="77777777" w:rsidR="002316CE" w:rsidRDefault="002316CE" w:rsidP="008C1DD0">
      <w:pPr>
        <w:pStyle w:val="ListParagraph"/>
        <w:numPr>
          <w:ilvl w:val="0"/>
          <w:numId w:val="3"/>
        </w:numPr>
        <w:spacing w:after="0" w:line="240" w:lineRule="auto"/>
        <w:rPr>
          <w:b/>
        </w:rPr>
      </w:pPr>
      <w:r>
        <w:rPr>
          <w:b/>
        </w:rPr>
        <w:t>Activator-Reporter</w:t>
      </w:r>
    </w:p>
    <w:p w14:paraId="63CBE539" w14:textId="77777777" w:rsidR="002316CE" w:rsidRDefault="002316CE" w:rsidP="008C1DD0">
      <w:pPr>
        <w:pStyle w:val="ListParagraph"/>
        <w:spacing w:after="0" w:line="240" w:lineRule="auto"/>
      </w:pPr>
      <w:r>
        <w:t>Activator – non-radiative energy transfer by the activator probe to the reporter probe facilitates the return of the reporter from the OFF-State (T</w:t>
      </w:r>
      <w:r w:rsidRPr="00442549">
        <w:rPr>
          <w:vertAlign w:val="subscript"/>
        </w:rPr>
        <w:t>1</w:t>
      </w:r>
      <w:r>
        <w:t>) to the ON-State (S</w:t>
      </w:r>
      <w:r w:rsidRPr="00442549">
        <w:rPr>
          <w:vertAlign w:val="subscript"/>
        </w:rPr>
        <w:t>0</w:t>
      </w:r>
      <w:r>
        <w:t>).</w:t>
      </w:r>
    </w:p>
    <w:p w14:paraId="20259D7E" w14:textId="77777777" w:rsidR="00442549" w:rsidRDefault="00442549" w:rsidP="008C1DD0">
      <w:pPr>
        <w:pStyle w:val="ListParagraph"/>
        <w:spacing w:after="0" w:line="240" w:lineRule="auto"/>
      </w:pPr>
      <w:r>
        <w:t>Reporter – fluorescen</w:t>
      </w:r>
      <w:r w:rsidR="00B37A93">
        <w:t>t</w:t>
      </w:r>
      <w:r>
        <w:t xml:space="preserve"> dye that will be imaged</w:t>
      </w:r>
    </w:p>
    <w:p w14:paraId="5E179FD2" w14:textId="77777777" w:rsidR="00442549" w:rsidRDefault="00442549" w:rsidP="008C1DD0">
      <w:pPr>
        <w:pStyle w:val="ListParagraph"/>
        <w:spacing w:after="0" w:line="240" w:lineRule="auto"/>
      </w:pPr>
      <w:r>
        <w:t>Examples:</w:t>
      </w:r>
    </w:p>
    <w:p w14:paraId="4B5B2C35" w14:textId="77777777" w:rsidR="00442549" w:rsidRDefault="00442549" w:rsidP="008C1DD0">
      <w:pPr>
        <w:pStyle w:val="ListParagraph"/>
        <w:spacing w:after="0" w:line="240" w:lineRule="auto"/>
      </w:pPr>
      <w:r>
        <w:t>Cy3-Cy5 – pulse activate at 5</w:t>
      </w:r>
      <w:r w:rsidR="00505A03">
        <w:t>60</w:t>
      </w:r>
      <w:r>
        <w:t>nm while continuously imaging at 647nm</w:t>
      </w:r>
    </w:p>
    <w:p w14:paraId="03BBBCD5" w14:textId="77777777" w:rsidR="00442549" w:rsidRDefault="00442549" w:rsidP="008C1DD0">
      <w:pPr>
        <w:pStyle w:val="ListParagraph"/>
        <w:spacing w:after="0" w:line="240" w:lineRule="auto"/>
      </w:pPr>
      <w:r>
        <w:t>Alexa488-Cy5 – pulse activate at 488nm while continuously imaging at 647nm</w:t>
      </w:r>
    </w:p>
    <w:p w14:paraId="5447E71B" w14:textId="77777777" w:rsidR="001B47DB" w:rsidRPr="001B47DB" w:rsidRDefault="001B47DB" w:rsidP="008C1DD0">
      <w:pPr>
        <w:pStyle w:val="ListParagraph"/>
        <w:spacing w:after="0" w:line="240" w:lineRule="auto"/>
      </w:pPr>
    </w:p>
    <w:p w14:paraId="6579EBB2" w14:textId="77777777" w:rsidR="001B47DB" w:rsidRDefault="004F1856" w:rsidP="008C1DD0">
      <w:pPr>
        <w:pStyle w:val="ListParagraph"/>
        <w:numPr>
          <w:ilvl w:val="0"/>
          <w:numId w:val="3"/>
        </w:numPr>
        <w:spacing w:after="0" w:line="240" w:lineRule="auto"/>
        <w:rPr>
          <w:b/>
        </w:rPr>
      </w:pPr>
      <w:r>
        <w:rPr>
          <w:b/>
        </w:rPr>
        <w:t>Advantages</w:t>
      </w:r>
      <w:r w:rsidR="001B47DB">
        <w:rPr>
          <w:b/>
        </w:rPr>
        <w:t xml:space="preserve"> of </w:t>
      </w:r>
      <w:r w:rsidR="00B37A93">
        <w:rPr>
          <w:b/>
        </w:rPr>
        <w:t xml:space="preserve">an </w:t>
      </w:r>
      <w:r w:rsidR="001B47DB">
        <w:rPr>
          <w:b/>
        </w:rPr>
        <w:t>activator-reporter</w:t>
      </w:r>
      <w:r>
        <w:rPr>
          <w:b/>
        </w:rPr>
        <w:t xml:space="preserve"> dye pair</w:t>
      </w:r>
    </w:p>
    <w:p w14:paraId="1153F34B" w14:textId="77777777" w:rsidR="001B47DB" w:rsidRDefault="007A07C4" w:rsidP="008C1DD0">
      <w:pPr>
        <w:pStyle w:val="ListParagraph"/>
        <w:spacing w:after="0" w:line="240" w:lineRule="auto"/>
      </w:pPr>
      <w:r>
        <w:t>For multi-probe recordings, by using</w:t>
      </w:r>
      <w:r w:rsidR="001B47DB" w:rsidRPr="001B47DB">
        <w:t xml:space="preserve"> </w:t>
      </w:r>
      <w:r w:rsidR="00B37A93">
        <w:t xml:space="preserve">the </w:t>
      </w:r>
      <w:r w:rsidR="001B47DB" w:rsidRPr="001B47DB">
        <w:t xml:space="preserve">same </w:t>
      </w:r>
      <w:r w:rsidR="00B37A93">
        <w:t xml:space="preserve">fluorochrome for </w:t>
      </w:r>
      <w:r>
        <w:t>both</w:t>
      </w:r>
      <w:r w:rsidR="00B37A93">
        <w:t xml:space="preserve"> </w:t>
      </w:r>
      <w:r w:rsidR="001B47DB" w:rsidRPr="001B47DB">
        <w:t>reporter</w:t>
      </w:r>
      <w:r>
        <w:t>s</w:t>
      </w:r>
      <w:r w:rsidR="001B47DB" w:rsidRPr="001B47DB">
        <w:t xml:space="preserve"> (</w:t>
      </w:r>
      <w:r>
        <w:t xml:space="preserve">e.g., </w:t>
      </w:r>
      <w:r w:rsidR="001B47DB" w:rsidRPr="001B47DB">
        <w:t xml:space="preserve">Cy5), </w:t>
      </w:r>
      <w:r w:rsidR="00B37A93">
        <w:t xml:space="preserve">there are no concerns </w:t>
      </w:r>
      <w:r w:rsidR="001B47DB" w:rsidRPr="001B47DB">
        <w:t>about buffer compromise</w:t>
      </w:r>
      <w:r w:rsidR="00B37A93">
        <w:t>s</w:t>
      </w:r>
      <w:r w:rsidR="001B47DB" w:rsidRPr="001B47DB">
        <w:t xml:space="preserve"> or chromatic aberrations.</w:t>
      </w:r>
    </w:p>
    <w:p w14:paraId="5CA93FBD" w14:textId="77777777" w:rsidR="00B37A93" w:rsidRDefault="00B37A93" w:rsidP="008C1DD0">
      <w:pPr>
        <w:pStyle w:val="ListParagraph"/>
        <w:spacing w:after="0" w:line="240" w:lineRule="auto"/>
      </w:pPr>
    </w:p>
    <w:p w14:paraId="63FF180A" w14:textId="77777777" w:rsidR="001B47DB" w:rsidRDefault="001B47DB" w:rsidP="008C1DD0">
      <w:pPr>
        <w:pStyle w:val="ListParagraph"/>
        <w:numPr>
          <w:ilvl w:val="0"/>
          <w:numId w:val="3"/>
        </w:numPr>
        <w:spacing w:after="0" w:line="240" w:lineRule="auto"/>
        <w:rPr>
          <w:b/>
        </w:rPr>
      </w:pPr>
      <w:r>
        <w:rPr>
          <w:b/>
        </w:rPr>
        <w:t xml:space="preserve">Limitations of </w:t>
      </w:r>
      <w:r w:rsidR="00B37A93">
        <w:rPr>
          <w:b/>
        </w:rPr>
        <w:t xml:space="preserve">an </w:t>
      </w:r>
      <w:r>
        <w:rPr>
          <w:b/>
        </w:rPr>
        <w:t>activator-reporter</w:t>
      </w:r>
      <w:r w:rsidR="004F1856">
        <w:rPr>
          <w:b/>
        </w:rPr>
        <w:t xml:space="preserve"> dye pair</w:t>
      </w:r>
    </w:p>
    <w:p w14:paraId="4C4A246E" w14:textId="77777777" w:rsidR="001B47DB" w:rsidRDefault="007A07C4" w:rsidP="008C1DD0">
      <w:pPr>
        <w:pStyle w:val="ListParagraph"/>
        <w:spacing w:after="0" w:line="240" w:lineRule="auto"/>
      </w:pPr>
      <w:r>
        <w:t>For multi-probe recording</w:t>
      </w:r>
      <w:r w:rsidR="00505A03">
        <w:t>s</w:t>
      </w:r>
      <w:r>
        <w:t>, since most reporter fluorochromes</w:t>
      </w:r>
      <w:r w:rsidR="001B47DB" w:rsidRPr="001B47DB">
        <w:t xml:space="preserve"> can also </w:t>
      </w:r>
      <w:r>
        <w:t xml:space="preserve">be </w:t>
      </w:r>
      <w:r w:rsidR="001B47DB" w:rsidRPr="001B47DB">
        <w:t>activat</w:t>
      </w:r>
      <w:r w:rsidR="00B37A93">
        <w:t>e</w:t>
      </w:r>
      <w:r>
        <w:t>d</w:t>
      </w:r>
      <w:r w:rsidR="001B47DB" w:rsidRPr="001B47DB">
        <w:t xml:space="preserve"> in the absence of the activator (</w:t>
      </w:r>
      <w:proofErr w:type="spellStart"/>
      <w:r w:rsidR="001B47DB" w:rsidRPr="001B47DB">
        <w:t>dSTORM</w:t>
      </w:r>
      <w:proofErr w:type="spellEnd"/>
      <w:r>
        <w:t>),</w:t>
      </w:r>
      <w:r w:rsidR="00B37A93">
        <w:t xml:space="preserve"> </w:t>
      </w:r>
      <w:r>
        <w:t xml:space="preserve">if the same reporter is used for both probes (e.g., </w:t>
      </w:r>
      <w:r w:rsidRPr="001B47DB">
        <w:t>Cy5</w:t>
      </w:r>
      <w:r>
        <w:t xml:space="preserve">), </w:t>
      </w:r>
      <w:r w:rsidR="00B37A93">
        <w:t>it</w:t>
      </w:r>
      <w:r w:rsidR="001B47DB" w:rsidRPr="001B47DB">
        <w:t xml:space="preserve"> </w:t>
      </w:r>
      <w:r>
        <w:t xml:space="preserve">can be </w:t>
      </w:r>
      <w:r w:rsidR="001B47DB" w:rsidRPr="001B47DB">
        <w:t xml:space="preserve">difficult to determine the difference between </w:t>
      </w:r>
      <w:r w:rsidR="00B37A93">
        <w:t xml:space="preserve">each </w:t>
      </w:r>
      <w:r w:rsidR="001B47DB" w:rsidRPr="001B47DB">
        <w:t xml:space="preserve">Cy5 </w:t>
      </w:r>
      <w:r w:rsidR="004F1856" w:rsidRPr="001B47DB">
        <w:t>emission</w:t>
      </w:r>
      <w:r w:rsidR="001B47DB" w:rsidRPr="001B47DB">
        <w:t xml:space="preserve"> for the two</w:t>
      </w:r>
      <w:r w:rsidR="00B37A93">
        <w:t xml:space="preserve"> different probe</w:t>
      </w:r>
      <w:r>
        <w:t>s</w:t>
      </w:r>
      <w:r w:rsidR="001B47DB" w:rsidRPr="001B47DB">
        <w:t xml:space="preserve"> </w:t>
      </w:r>
      <w:r w:rsidR="00B37A93">
        <w:t xml:space="preserve">and </w:t>
      </w:r>
      <w:r>
        <w:t>can lead</w:t>
      </w:r>
      <w:r w:rsidR="00B37A93">
        <w:t xml:space="preserve"> to h</w:t>
      </w:r>
      <w:r w:rsidR="00B37A93" w:rsidRPr="001B47DB">
        <w:t xml:space="preserve">igh levels of inter-channel cross-talk.  </w:t>
      </w:r>
    </w:p>
    <w:p w14:paraId="53645FE9" w14:textId="77777777" w:rsidR="001B47DB" w:rsidRPr="001B47DB" w:rsidRDefault="00B37A93" w:rsidP="008C1DD0">
      <w:pPr>
        <w:pStyle w:val="ListParagraph"/>
        <w:spacing w:after="0" w:line="240" w:lineRule="auto"/>
      </w:pPr>
      <w:r>
        <w:t xml:space="preserve">In addition, </w:t>
      </w:r>
      <w:r w:rsidR="004F1856">
        <w:t>Activator-Reporter dye pairs are not commercially available, so they must be generated in-house.</w:t>
      </w:r>
    </w:p>
    <w:p w14:paraId="4CC04037" w14:textId="77777777" w:rsidR="001B47DB" w:rsidRDefault="001B47DB" w:rsidP="008C1DD0">
      <w:pPr>
        <w:pStyle w:val="ListParagraph"/>
        <w:spacing w:after="0" w:line="240" w:lineRule="auto"/>
        <w:rPr>
          <w:b/>
        </w:rPr>
      </w:pPr>
    </w:p>
    <w:p w14:paraId="066C5E44" w14:textId="77777777" w:rsidR="004F1856" w:rsidRDefault="004F1856" w:rsidP="008C1DD0">
      <w:pPr>
        <w:pStyle w:val="ListParagraph"/>
        <w:numPr>
          <w:ilvl w:val="0"/>
          <w:numId w:val="3"/>
        </w:numPr>
        <w:spacing w:after="0" w:line="240" w:lineRule="auto"/>
        <w:rPr>
          <w:b/>
        </w:rPr>
      </w:pPr>
      <w:r>
        <w:rPr>
          <w:b/>
        </w:rPr>
        <w:t xml:space="preserve">Disadvantages of </w:t>
      </w:r>
      <w:proofErr w:type="spellStart"/>
      <w:r>
        <w:rPr>
          <w:b/>
        </w:rPr>
        <w:t>dSTORM</w:t>
      </w:r>
      <w:proofErr w:type="spellEnd"/>
      <w:r w:rsidR="007A07C4">
        <w:rPr>
          <w:b/>
        </w:rPr>
        <w:t xml:space="preserve"> (direct activation of the reporter)</w:t>
      </w:r>
    </w:p>
    <w:p w14:paraId="066919D8" w14:textId="77777777" w:rsidR="004F1856" w:rsidRPr="004F1856" w:rsidRDefault="000E4007" w:rsidP="008C1DD0">
      <w:pPr>
        <w:pStyle w:val="ListParagraph"/>
        <w:spacing w:after="0" w:line="240" w:lineRule="auto"/>
      </w:pPr>
      <w:r>
        <w:t xml:space="preserve">For multi-probe recordings, </w:t>
      </w:r>
      <w:r w:rsidR="004F1856" w:rsidRPr="004F1856">
        <w:t xml:space="preserve">there may be a </w:t>
      </w:r>
      <w:r w:rsidR="00505A03">
        <w:t>need to</w:t>
      </w:r>
      <w:r w:rsidR="004F1856" w:rsidRPr="004F1856">
        <w:t xml:space="preserve"> compromise</w:t>
      </w:r>
      <w:r w:rsidR="00505A03">
        <w:t xml:space="preserve"> the optimal buffer conditions</w:t>
      </w:r>
      <w:r w:rsidR="004F1856" w:rsidRPr="004F1856">
        <w:t xml:space="preserve"> </w:t>
      </w:r>
      <w:r>
        <w:t>d</w:t>
      </w:r>
      <w:r w:rsidRPr="004F1856">
        <w:t xml:space="preserve">ue to the use of two different </w:t>
      </w:r>
      <w:r>
        <w:t xml:space="preserve">fluorochromes, resulting in poor STORM performance </w:t>
      </w:r>
      <w:r w:rsidR="00D62CFB">
        <w:t>for</w:t>
      </w:r>
      <w:r>
        <w:t xml:space="preserve"> one or both dyes.</w:t>
      </w:r>
    </w:p>
    <w:p w14:paraId="09111D5B" w14:textId="77777777" w:rsidR="004F1856" w:rsidRDefault="004F1856" w:rsidP="008C1DD0">
      <w:pPr>
        <w:pStyle w:val="ListParagraph"/>
        <w:spacing w:after="0" w:line="240" w:lineRule="auto"/>
      </w:pPr>
      <w:r w:rsidRPr="004F1856">
        <w:t>Chromatic aberrations</w:t>
      </w:r>
      <w:r w:rsidR="000E4007">
        <w:t xml:space="preserve"> are more noticeable in Super Resolution and </w:t>
      </w:r>
      <w:r w:rsidRPr="004F1856">
        <w:t xml:space="preserve">may </w:t>
      </w:r>
      <w:r w:rsidR="000E4007">
        <w:t xml:space="preserve">appear as measurable artifacts when imaging two different fluorochromes.  Chromatic aberrations </w:t>
      </w:r>
      <w:r w:rsidR="00D62CFB">
        <w:t xml:space="preserve">within </w:t>
      </w:r>
      <w:r w:rsidR="000E4007">
        <w:t>STORM c</w:t>
      </w:r>
      <w:r w:rsidRPr="004F1856">
        <w:t>an be corrected by</w:t>
      </w:r>
      <w:r w:rsidR="00D62CFB">
        <w:t xml:space="preserve"> using </w:t>
      </w:r>
      <w:r w:rsidRPr="004F1856">
        <w:t>“</w:t>
      </w:r>
      <w:r w:rsidR="000E4007">
        <w:t>W</w:t>
      </w:r>
      <w:r w:rsidRPr="004F1856">
        <w:t>arp” corrections.</w:t>
      </w:r>
    </w:p>
    <w:p w14:paraId="709FF423" w14:textId="77777777" w:rsidR="000E4007" w:rsidRPr="004F1856" w:rsidRDefault="000E4007" w:rsidP="008C1DD0">
      <w:pPr>
        <w:pStyle w:val="ListParagraph"/>
        <w:spacing w:after="0" w:line="240" w:lineRule="auto"/>
      </w:pPr>
    </w:p>
    <w:p w14:paraId="4365D8E0" w14:textId="77777777" w:rsidR="002316CE" w:rsidRDefault="004F1856" w:rsidP="008C1DD0">
      <w:pPr>
        <w:pStyle w:val="ListParagraph"/>
        <w:numPr>
          <w:ilvl w:val="0"/>
          <w:numId w:val="3"/>
        </w:numPr>
        <w:spacing w:after="0" w:line="240" w:lineRule="auto"/>
        <w:rPr>
          <w:b/>
        </w:rPr>
      </w:pPr>
      <w:r>
        <w:rPr>
          <w:b/>
        </w:rPr>
        <w:t>Multi-Color Dyes</w:t>
      </w:r>
      <w:r w:rsidR="0084738B">
        <w:rPr>
          <w:b/>
        </w:rPr>
        <w:t xml:space="preserve"> – imaging order is very important</w:t>
      </w:r>
    </w:p>
    <w:p w14:paraId="353DF473" w14:textId="77777777" w:rsidR="004D31D3" w:rsidRDefault="004D31D3" w:rsidP="008C1DD0">
      <w:pPr>
        <w:pStyle w:val="ListParagraph"/>
        <w:spacing w:after="0" w:line="240" w:lineRule="auto"/>
      </w:pPr>
      <w:r>
        <w:t xml:space="preserve">In order to reduce photobleaching effects, the </w:t>
      </w:r>
      <w:r w:rsidRPr="004F1856">
        <w:t xml:space="preserve">longer wavelength dye </w:t>
      </w:r>
      <w:r>
        <w:t xml:space="preserve">should be imaged </w:t>
      </w:r>
      <w:r w:rsidRPr="004F1856">
        <w:t xml:space="preserve">first.  If </w:t>
      </w:r>
      <w:r>
        <w:t xml:space="preserve">the </w:t>
      </w:r>
      <w:r w:rsidRPr="004F1856">
        <w:t>shorter wavelength dye</w:t>
      </w:r>
      <w:r>
        <w:t xml:space="preserve"> is imaged </w:t>
      </w:r>
      <w:r w:rsidRPr="004F1856">
        <w:t xml:space="preserve">first, </w:t>
      </w:r>
      <w:r>
        <w:t xml:space="preserve">the high excitation energy of the shorter wavelength laser </w:t>
      </w:r>
      <w:r w:rsidRPr="004F1856">
        <w:t xml:space="preserve">may </w:t>
      </w:r>
      <w:r>
        <w:t xml:space="preserve">also </w:t>
      </w:r>
      <w:proofErr w:type="spellStart"/>
      <w:r w:rsidRPr="004F1856">
        <w:t>photobleach</w:t>
      </w:r>
      <w:proofErr w:type="spellEnd"/>
      <w:r w:rsidRPr="004F1856">
        <w:t xml:space="preserve"> </w:t>
      </w:r>
      <w:r>
        <w:t>the longer wavelength dye</w:t>
      </w:r>
      <w:r w:rsidRPr="004F1856">
        <w:t>.</w:t>
      </w:r>
    </w:p>
    <w:p w14:paraId="24D7A8E9" w14:textId="77777777" w:rsidR="004D31D3" w:rsidRDefault="004D31D3" w:rsidP="008C1DD0">
      <w:pPr>
        <w:pStyle w:val="ListParagraph"/>
        <w:spacing w:after="0" w:line="240" w:lineRule="auto"/>
      </w:pPr>
    </w:p>
    <w:p w14:paraId="0077B0EA" w14:textId="77777777" w:rsidR="008C1DD0" w:rsidRDefault="008C1DD0" w:rsidP="008C1DD0">
      <w:pPr>
        <w:pStyle w:val="ListParagraph"/>
        <w:spacing w:after="0" w:line="240" w:lineRule="auto"/>
      </w:pPr>
    </w:p>
    <w:p w14:paraId="0ACAB250" w14:textId="77777777" w:rsidR="004D31D3" w:rsidRDefault="004D31D3" w:rsidP="008C1DD0">
      <w:pPr>
        <w:pStyle w:val="ListParagraph"/>
        <w:spacing w:after="0" w:line="240" w:lineRule="auto"/>
        <w:rPr>
          <w:b/>
          <w:u w:val="double"/>
        </w:rPr>
      </w:pPr>
      <w:r w:rsidRPr="004D31D3">
        <w:rPr>
          <w:b/>
          <w:u w:val="double"/>
        </w:rPr>
        <w:t>Fluorescent Probes</w:t>
      </w:r>
    </w:p>
    <w:p w14:paraId="1D276E79" w14:textId="77777777" w:rsidR="0022727D" w:rsidRPr="0022727D" w:rsidRDefault="0022727D" w:rsidP="008C1DD0">
      <w:pPr>
        <w:pStyle w:val="ListParagraph"/>
        <w:spacing w:after="0" w:line="240" w:lineRule="auto"/>
        <w:rPr>
          <w:u w:val="double"/>
        </w:rPr>
      </w:pPr>
    </w:p>
    <w:p w14:paraId="0CC5DAE9" w14:textId="77777777" w:rsidR="004D31D3" w:rsidRPr="0022727D" w:rsidRDefault="00FA1532" w:rsidP="008C1DD0">
      <w:pPr>
        <w:pStyle w:val="ListParagraph"/>
        <w:numPr>
          <w:ilvl w:val="0"/>
          <w:numId w:val="7"/>
        </w:numPr>
        <w:spacing w:after="0" w:line="240" w:lineRule="auto"/>
        <w:rPr>
          <w:b/>
        </w:rPr>
      </w:pPr>
      <w:r w:rsidRPr="0022727D">
        <w:rPr>
          <w:b/>
        </w:rPr>
        <w:t xml:space="preserve">Optimize </w:t>
      </w:r>
      <w:r w:rsidR="004D31D3" w:rsidRPr="0022727D">
        <w:rPr>
          <w:b/>
        </w:rPr>
        <w:t>Fixation</w:t>
      </w:r>
    </w:p>
    <w:p w14:paraId="1D6BC84B" w14:textId="77777777" w:rsidR="004D31D3" w:rsidRDefault="004D31D3" w:rsidP="008C1DD0">
      <w:pPr>
        <w:pStyle w:val="ListParagraph"/>
        <w:spacing w:after="0" w:line="240" w:lineRule="auto"/>
      </w:pPr>
      <w:r>
        <w:t>3% Paraformaldehyde (PFA) + 0.1% Glutaraldehyde</w:t>
      </w:r>
    </w:p>
    <w:p w14:paraId="4AEFA473" w14:textId="77777777" w:rsidR="004D31D3" w:rsidRDefault="00804F0F" w:rsidP="008C1DD0">
      <w:pPr>
        <w:pStyle w:val="ListParagraph"/>
        <w:spacing w:after="0" w:line="240" w:lineRule="auto"/>
      </w:pPr>
      <w:r>
        <w:t>Fixative</w:t>
      </w:r>
      <w:r w:rsidR="0022727D">
        <w:t>s</w:t>
      </w:r>
      <w:r>
        <w:t xml:space="preserve"> should preserve cellular ultrastructure, however s</w:t>
      </w:r>
      <w:r w:rsidR="004D31D3">
        <w:t xml:space="preserve">ome fixation protocols can </w:t>
      </w:r>
      <w:r w:rsidR="00C9771B">
        <w:t>affect</w:t>
      </w:r>
      <w:r w:rsidR="004D31D3">
        <w:t xml:space="preserve"> fine cellular structure.  Different fixation methods, concentrations may need to be tested to optimize conditions.</w:t>
      </w:r>
    </w:p>
    <w:p w14:paraId="66849EA3" w14:textId="77777777" w:rsidR="0022727D" w:rsidRDefault="0022727D" w:rsidP="008C1DD0">
      <w:pPr>
        <w:pStyle w:val="ListParagraph"/>
        <w:spacing w:after="0" w:line="240" w:lineRule="auto"/>
      </w:pPr>
    </w:p>
    <w:p w14:paraId="08C6C70F" w14:textId="77777777" w:rsidR="008C1DD0" w:rsidRDefault="008C1DD0" w:rsidP="008C1DD0">
      <w:pPr>
        <w:pStyle w:val="ListParagraph"/>
        <w:spacing w:after="0" w:line="240" w:lineRule="auto"/>
      </w:pPr>
    </w:p>
    <w:p w14:paraId="4CCF36E2" w14:textId="77777777" w:rsidR="004D31D3" w:rsidRPr="0022727D" w:rsidRDefault="00FA1532" w:rsidP="008C1DD0">
      <w:pPr>
        <w:pStyle w:val="ListParagraph"/>
        <w:numPr>
          <w:ilvl w:val="0"/>
          <w:numId w:val="7"/>
        </w:numPr>
        <w:spacing w:after="0" w:line="240" w:lineRule="auto"/>
        <w:rPr>
          <w:b/>
        </w:rPr>
      </w:pPr>
      <w:r w:rsidRPr="0022727D">
        <w:rPr>
          <w:b/>
        </w:rPr>
        <w:t xml:space="preserve">Minimize </w:t>
      </w:r>
      <w:r w:rsidR="004D31D3" w:rsidRPr="0022727D">
        <w:rPr>
          <w:b/>
        </w:rPr>
        <w:t>Autofluorescence</w:t>
      </w:r>
      <w:r w:rsidR="00826E71">
        <w:rPr>
          <w:b/>
        </w:rPr>
        <w:t>, Increase Signal-to-Noise</w:t>
      </w:r>
    </w:p>
    <w:p w14:paraId="44794AED" w14:textId="77777777" w:rsidR="004D31D3" w:rsidRDefault="00826E71" w:rsidP="008C1DD0">
      <w:pPr>
        <w:pStyle w:val="ListParagraph"/>
        <w:spacing w:after="0" w:line="240" w:lineRule="auto"/>
      </w:pPr>
      <w:r>
        <w:t>High background (such as a</w:t>
      </w:r>
      <w:r w:rsidR="004D31D3">
        <w:t>utofluorescence</w:t>
      </w:r>
      <w:r>
        <w:t>) and/or a weak signal</w:t>
      </w:r>
      <w:r w:rsidR="004D31D3">
        <w:t xml:space="preserve"> can cause </w:t>
      </w:r>
      <w:r>
        <w:t>poor signal-to-noise</w:t>
      </w:r>
      <w:r w:rsidR="004D31D3">
        <w:t xml:space="preserve"> when recording the blinking events, </w:t>
      </w:r>
      <w:r>
        <w:t>negatively affecting</w:t>
      </w:r>
      <w:r w:rsidR="004D31D3">
        <w:t xml:space="preserve"> the localization precision</w:t>
      </w:r>
      <w:r>
        <w:t xml:space="preserve"> by the software</w:t>
      </w:r>
      <w:r w:rsidR="004D31D3">
        <w:t xml:space="preserve">.  </w:t>
      </w:r>
      <w:r>
        <w:t xml:space="preserve">However, once </w:t>
      </w:r>
      <w:r w:rsidR="004D31D3">
        <w:t>centroids are localized, the background signal will not appear in the final image.</w:t>
      </w:r>
    </w:p>
    <w:p w14:paraId="7C3C433B" w14:textId="77777777" w:rsidR="00043BE9" w:rsidRDefault="004D31D3" w:rsidP="008C1DD0">
      <w:pPr>
        <w:pStyle w:val="ListParagraph"/>
        <w:spacing w:after="0" w:line="240" w:lineRule="auto"/>
      </w:pPr>
      <w:r>
        <w:t xml:space="preserve">Quenching reagents </w:t>
      </w:r>
      <w:r w:rsidR="00FA1532">
        <w:t>(0.1% NaBH</w:t>
      </w:r>
      <w:r w:rsidR="00FA1532" w:rsidRPr="0022727D">
        <w:rPr>
          <w:vertAlign w:val="subscript"/>
        </w:rPr>
        <w:t>4</w:t>
      </w:r>
      <w:r w:rsidR="00FA1532">
        <w:t xml:space="preserve">) </w:t>
      </w:r>
      <w:r>
        <w:t>can help reduce the autofluorescen</w:t>
      </w:r>
      <w:r w:rsidR="00751FF5">
        <w:t>ce</w:t>
      </w:r>
      <w:r>
        <w:t xml:space="preserve"> background, </w:t>
      </w:r>
      <w:r w:rsidR="00751FF5">
        <w:t xml:space="preserve">improving contrast and </w:t>
      </w:r>
      <w:r>
        <w:t>increasing the localization precision.</w:t>
      </w:r>
      <w:r w:rsidR="00043BE9" w:rsidRPr="00043BE9">
        <w:t xml:space="preserve"> </w:t>
      </w:r>
      <w:r w:rsidR="00043BE9">
        <w:t>In addition, background can also be reduced by using UV-bleached imaging buffers, phenol-free media, and by pre-bleaching the background (1 sec) before acquiring the STORM data set.</w:t>
      </w:r>
    </w:p>
    <w:p w14:paraId="2EEC262C" w14:textId="77777777" w:rsidR="004D31D3" w:rsidRDefault="004D31D3" w:rsidP="008C1DD0">
      <w:pPr>
        <w:pStyle w:val="ListParagraph"/>
        <w:spacing w:after="0" w:line="240" w:lineRule="auto"/>
      </w:pPr>
    </w:p>
    <w:p w14:paraId="348123A7" w14:textId="77777777" w:rsidR="0022727D" w:rsidRPr="0022727D" w:rsidRDefault="0022727D" w:rsidP="008C1DD0">
      <w:pPr>
        <w:pStyle w:val="ListParagraph"/>
        <w:numPr>
          <w:ilvl w:val="0"/>
          <w:numId w:val="7"/>
        </w:numPr>
        <w:spacing w:after="0" w:line="240" w:lineRule="auto"/>
        <w:rPr>
          <w:b/>
        </w:rPr>
      </w:pPr>
      <w:r w:rsidRPr="0022727D">
        <w:rPr>
          <w:b/>
        </w:rPr>
        <w:t>Probe Size</w:t>
      </w:r>
    </w:p>
    <w:p w14:paraId="594183F3" w14:textId="77777777" w:rsidR="0022727D" w:rsidRDefault="0022727D" w:rsidP="008C1DD0">
      <w:pPr>
        <w:pStyle w:val="ListParagraph"/>
        <w:spacing w:after="0" w:line="240" w:lineRule="auto"/>
      </w:pPr>
      <w:r>
        <w:t>A small probe size will allow probes to be spaced closer together which, in theory, would permit better resolution.  However, if the probes are spaced very close together, then a very low Duty Cycle would be required to prevent probe overlap.</w:t>
      </w:r>
    </w:p>
    <w:p w14:paraId="416FE9A7" w14:textId="77777777" w:rsidR="0022727D" w:rsidRDefault="0022727D" w:rsidP="008C1DD0">
      <w:pPr>
        <w:pStyle w:val="ListParagraph"/>
        <w:spacing w:after="0" w:line="240" w:lineRule="auto"/>
      </w:pPr>
      <w:r>
        <w:t>Primary + Secondary Antibody = 20nm</w:t>
      </w:r>
    </w:p>
    <w:p w14:paraId="7D63867A" w14:textId="77777777" w:rsidR="0022727D" w:rsidRDefault="0022727D" w:rsidP="008C1DD0">
      <w:pPr>
        <w:pStyle w:val="ListParagraph"/>
        <w:spacing w:after="0" w:line="240" w:lineRule="auto"/>
      </w:pPr>
      <w:r>
        <w:t>Direct-Labeled Primary Antibody = 10nm</w:t>
      </w:r>
    </w:p>
    <w:p w14:paraId="6E2AFC37" w14:textId="77777777" w:rsidR="0022727D" w:rsidRDefault="0022727D" w:rsidP="008C1DD0">
      <w:pPr>
        <w:pStyle w:val="ListParagraph"/>
        <w:spacing w:after="0" w:line="240" w:lineRule="auto"/>
      </w:pPr>
      <w:r>
        <w:t>Fab Fragment = 3nm</w:t>
      </w:r>
    </w:p>
    <w:p w14:paraId="021ABA9A" w14:textId="77777777" w:rsidR="0022727D" w:rsidRDefault="0022727D" w:rsidP="008C1DD0">
      <w:pPr>
        <w:pStyle w:val="ListParagraph"/>
        <w:spacing w:after="0" w:line="240" w:lineRule="auto"/>
      </w:pPr>
      <w:r>
        <w:t>Fluorescent Protein = 3nm</w:t>
      </w:r>
    </w:p>
    <w:p w14:paraId="567559B8" w14:textId="77777777" w:rsidR="0022727D" w:rsidRDefault="0022727D" w:rsidP="008C1DD0">
      <w:pPr>
        <w:pStyle w:val="ListParagraph"/>
        <w:spacing w:after="0" w:line="240" w:lineRule="auto"/>
      </w:pPr>
      <w:r>
        <w:t>SNAP/Halo Tags = 3nm</w:t>
      </w:r>
    </w:p>
    <w:p w14:paraId="6EFFD564" w14:textId="77777777" w:rsidR="0022727D" w:rsidRDefault="0022727D" w:rsidP="008C1DD0">
      <w:pPr>
        <w:pStyle w:val="ListParagraph"/>
        <w:spacing w:after="0" w:line="240" w:lineRule="auto"/>
      </w:pPr>
      <w:r>
        <w:t>Nanobody (single domain antibody) = 2nm</w:t>
      </w:r>
    </w:p>
    <w:p w14:paraId="67AA3D3C" w14:textId="77777777" w:rsidR="0022727D" w:rsidRDefault="0022727D" w:rsidP="008C1DD0">
      <w:pPr>
        <w:pStyle w:val="ListParagraph"/>
        <w:spacing w:after="0" w:line="240" w:lineRule="auto"/>
      </w:pPr>
      <w:r>
        <w:t>Aptamer (oligonucleotide or peptide) = 2nm</w:t>
      </w:r>
    </w:p>
    <w:p w14:paraId="08FC13D2" w14:textId="77777777" w:rsidR="0022727D" w:rsidRDefault="0022727D" w:rsidP="008C1DD0">
      <w:pPr>
        <w:pStyle w:val="ListParagraph"/>
        <w:spacing w:after="0" w:line="240" w:lineRule="auto"/>
      </w:pPr>
      <w:r>
        <w:t>Synthetic Dye – 1nm</w:t>
      </w:r>
    </w:p>
    <w:p w14:paraId="49911DC7" w14:textId="77777777" w:rsidR="0022727D" w:rsidRDefault="0022727D" w:rsidP="008C1DD0">
      <w:pPr>
        <w:pStyle w:val="ListParagraph"/>
        <w:spacing w:after="0" w:line="240" w:lineRule="auto"/>
      </w:pPr>
    </w:p>
    <w:p w14:paraId="5F3047DD" w14:textId="77777777" w:rsidR="0022727D" w:rsidRPr="0022727D" w:rsidRDefault="0022727D" w:rsidP="008C1DD0">
      <w:pPr>
        <w:pStyle w:val="ListParagraph"/>
        <w:numPr>
          <w:ilvl w:val="0"/>
          <w:numId w:val="7"/>
        </w:numPr>
        <w:spacing w:after="0" w:line="240" w:lineRule="auto"/>
        <w:rPr>
          <w:b/>
        </w:rPr>
      </w:pPr>
      <w:r w:rsidRPr="0022727D">
        <w:rPr>
          <w:b/>
        </w:rPr>
        <w:t>Antibody Concentration</w:t>
      </w:r>
    </w:p>
    <w:p w14:paraId="5A41CAB1" w14:textId="77777777" w:rsidR="0022727D" w:rsidRDefault="0022727D" w:rsidP="008C1DD0">
      <w:pPr>
        <w:pStyle w:val="ListParagraph"/>
        <w:spacing w:after="0" w:line="240" w:lineRule="auto"/>
      </w:pPr>
      <w:r>
        <w:t>The antibody concentration should be at a level that just saturates the available binding sites.  Saturation of the sample with primary and/or secondary antibodies can lead to non-specific binding.  Testing antibody concentration (titration) is recommended.  Secondary antibodies are typically used in the range of 1:500 to 1:1000 dilution.</w:t>
      </w:r>
    </w:p>
    <w:p w14:paraId="2909C73D" w14:textId="77777777" w:rsidR="00826E71" w:rsidRDefault="00826E71" w:rsidP="008C1DD0">
      <w:pPr>
        <w:pStyle w:val="ListParagraph"/>
        <w:spacing w:after="0" w:line="240" w:lineRule="auto"/>
      </w:pPr>
      <w:r>
        <w:t>If the density of fluorophore is too high, reduce the incubation time, reduce the antibody concentration, and/or mix the secondary antibody with unlabeled secondary antibody.</w:t>
      </w:r>
    </w:p>
    <w:p w14:paraId="772D27F4" w14:textId="77777777" w:rsidR="0022727D" w:rsidRDefault="0022727D" w:rsidP="008C1DD0">
      <w:pPr>
        <w:pStyle w:val="ListParagraph"/>
        <w:spacing w:after="0" w:line="240" w:lineRule="auto"/>
      </w:pPr>
      <w:r>
        <w:t>Check the Density of Label (</w:t>
      </w:r>
      <w:proofErr w:type="spellStart"/>
      <w:r>
        <w:t>DoL</w:t>
      </w:r>
      <w:proofErr w:type="spellEnd"/>
      <w:r>
        <w:t xml:space="preserve">) for the secondary antibodies.  </w:t>
      </w:r>
      <w:proofErr w:type="spellStart"/>
      <w:r>
        <w:t>DoL</w:t>
      </w:r>
      <w:proofErr w:type="spellEnd"/>
      <w:r>
        <w:t xml:space="preserve"> is the number of synthetic dye molecules per antibody.  Many secondary antibodies will have 3-8 </w:t>
      </w:r>
      <w:proofErr w:type="spellStart"/>
      <w:r>
        <w:t>DoL</w:t>
      </w:r>
      <w:proofErr w:type="spellEnd"/>
      <w:r>
        <w:t xml:space="preserve">, but a 1:1 </w:t>
      </w:r>
      <w:proofErr w:type="spellStart"/>
      <w:r>
        <w:t>DoL</w:t>
      </w:r>
      <w:proofErr w:type="spellEnd"/>
      <w:r>
        <w:t xml:space="preserve"> would be preferred for STORM.</w:t>
      </w:r>
    </w:p>
    <w:p w14:paraId="1A62AFB5" w14:textId="77777777" w:rsidR="00826E71" w:rsidRDefault="00826E71" w:rsidP="008C1DD0">
      <w:pPr>
        <w:pStyle w:val="ListParagraph"/>
        <w:spacing w:after="0" w:line="240" w:lineRule="auto"/>
      </w:pPr>
      <w:r>
        <w:t>If the density of fluorophore is too low (too sparse), then the observation resolution will be poor.  Labeling density should be 2-times the intended resolution.</w:t>
      </w:r>
    </w:p>
    <w:p w14:paraId="56FB742A" w14:textId="77777777" w:rsidR="00826E71" w:rsidRDefault="00826E71" w:rsidP="008C1DD0">
      <w:pPr>
        <w:pStyle w:val="ListParagraph"/>
        <w:spacing w:after="0" w:line="240" w:lineRule="auto"/>
      </w:pPr>
      <w:r>
        <w:t>40nm resolution would require 20nm spacing of fluorescent probes in order to meet Nyquist.</w:t>
      </w:r>
    </w:p>
    <w:p w14:paraId="07A45F0E" w14:textId="77777777" w:rsidR="00826E71" w:rsidRDefault="00826E71" w:rsidP="008C1DD0">
      <w:pPr>
        <w:pStyle w:val="ListParagraph"/>
        <w:spacing w:after="0" w:line="240" w:lineRule="auto"/>
      </w:pPr>
      <w:r>
        <w:t>If density of probe is too low, then increase antibody concentration, increase incubation time, select different fluorescent probe, try different buffer, make sure buffer is fresh, try different fixation method, increase exposure time, check illumination laser power and illumination angle.</w:t>
      </w:r>
    </w:p>
    <w:p w14:paraId="47DF4FDC" w14:textId="77777777" w:rsidR="0022727D" w:rsidRDefault="0022727D" w:rsidP="008C1DD0">
      <w:pPr>
        <w:pStyle w:val="ListParagraph"/>
        <w:spacing w:after="0" w:line="240" w:lineRule="auto"/>
      </w:pPr>
    </w:p>
    <w:p w14:paraId="5D079877" w14:textId="77777777" w:rsidR="004D31D3" w:rsidRPr="0022727D" w:rsidRDefault="00FA1532" w:rsidP="008C1DD0">
      <w:pPr>
        <w:pStyle w:val="ListParagraph"/>
        <w:numPr>
          <w:ilvl w:val="0"/>
          <w:numId w:val="7"/>
        </w:numPr>
        <w:spacing w:after="0" w:line="240" w:lineRule="auto"/>
        <w:rPr>
          <w:b/>
        </w:rPr>
      </w:pPr>
      <w:r w:rsidRPr="0022727D">
        <w:rPr>
          <w:b/>
        </w:rPr>
        <w:t xml:space="preserve">Reduce </w:t>
      </w:r>
      <w:r w:rsidR="004D31D3" w:rsidRPr="0022727D">
        <w:rPr>
          <w:b/>
        </w:rPr>
        <w:t>Non-Specific Labeling</w:t>
      </w:r>
    </w:p>
    <w:p w14:paraId="0770FC81" w14:textId="77777777" w:rsidR="004D31D3" w:rsidRDefault="004D31D3" w:rsidP="008C1DD0">
      <w:pPr>
        <w:pStyle w:val="ListParagraph"/>
        <w:spacing w:after="0" w:line="240" w:lineRule="auto"/>
      </w:pPr>
      <w:r>
        <w:t xml:space="preserve">Non-specific binding of the fluorescent probes </w:t>
      </w:r>
      <w:r w:rsidR="00ED1CA8">
        <w:t xml:space="preserve">to the sample </w:t>
      </w:r>
      <w:r>
        <w:t>will create art</w:t>
      </w:r>
      <w:r w:rsidR="00ED1CA8">
        <w:t xml:space="preserve">ifacts within the final image and can be a significant problem for </w:t>
      </w:r>
      <w:r w:rsidR="00FA1532">
        <w:t>STORM</w:t>
      </w:r>
      <w:r w:rsidR="00ED1CA8">
        <w:t xml:space="preserve"> imaging.  </w:t>
      </w:r>
    </w:p>
    <w:p w14:paraId="14938A3A" w14:textId="77777777" w:rsidR="00ED1CA8" w:rsidRDefault="00FA1532" w:rsidP="008C1DD0">
      <w:pPr>
        <w:pStyle w:val="ListParagraph"/>
        <w:spacing w:after="0" w:line="240" w:lineRule="auto"/>
      </w:pPr>
      <w:r>
        <w:t>Block with heat-treated, sterile-filtered blocking serum</w:t>
      </w:r>
      <w:r w:rsidR="00804F0F">
        <w:t xml:space="preserve"> </w:t>
      </w:r>
      <w:r>
        <w:t xml:space="preserve">(3% BSA + 0.2% Triton X-100) </w:t>
      </w:r>
      <w:r w:rsidR="00804F0F">
        <w:t>and thorough</w:t>
      </w:r>
      <w:r>
        <w:t>ly</w:t>
      </w:r>
      <w:r w:rsidR="00804F0F">
        <w:t xml:space="preserve"> wash</w:t>
      </w:r>
      <w:r>
        <w:t xml:space="preserve"> sample with blocking serum </w:t>
      </w:r>
      <w:r w:rsidRPr="00665B59">
        <w:rPr>
          <w:u w:val="single"/>
        </w:rPr>
        <w:t>at every step</w:t>
      </w:r>
      <w:r>
        <w:t xml:space="preserve"> to </w:t>
      </w:r>
      <w:r w:rsidR="00804F0F">
        <w:t>help r</w:t>
      </w:r>
      <w:r w:rsidR="00080E31">
        <w:t xml:space="preserve">educe non-specific </w:t>
      </w:r>
      <w:r w:rsidR="00751FF5">
        <w:t>binding of antibodies to the sample.</w:t>
      </w:r>
      <w:r w:rsidR="00665B59">
        <w:t xml:space="preserve">  Lock secondary antibodies in place with post-staining fixation.  Remove residues with Tween 80 wash.</w:t>
      </w:r>
    </w:p>
    <w:p w14:paraId="7B2A90BC" w14:textId="77777777" w:rsidR="0022727D" w:rsidRDefault="0022727D" w:rsidP="008C1DD0">
      <w:pPr>
        <w:pStyle w:val="ListParagraph"/>
        <w:spacing w:after="0" w:line="240" w:lineRule="auto"/>
      </w:pPr>
    </w:p>
    <w:p w14:paraId="2AFF68F2" w14:textId="77777777" w:rsidR="00043BE9" w:rsidRPr="00C9771B" w:rsidRDefault="00043BE9" w:rsidP="008C1DD0">
      <w:pPr>
        <w:pStyle w:val="ListParagraph"/>
        <w:numPr>
          <w:ilvl w:val="0"/>
          <w:numId w:val="7"/>
        </w:numPr>
        <w:spacing w:after="0" w:line="240" w:lineRule="auto"/>
        <w:rPr>
          <w:b/>
        </w:rPr>
      </w:pPr>
      <w:r w:rsidRPr="00C9771B">
        <w:rPr>
          <w:b/>
        </w:rPr>
        <w:t>Photoactivatable Fluorescent Proteins</w:t>
      </w:r>
    </w:p>
    <w:p w14:paraId="2369CE14" w14:textId="77777777" w:rsidR="00043BE9" w:rsidRDefault="00043BE9" w:rsidP="008C1DD0">
      <w:pPr>
        <w:pStyle w:val="ListParagraph"/>
        <w:spacing w:after="0" w:line="240" w:lineRule="auto"/>
      </w:pPr>
      <w:r>
        <w:t>Fluorescent Proteins by design have a 1:1 label</w:t>
      </w:r>
      <w:r w:rsidR="00C9771B">
        <w:t>,</w:t>
      </w:r>
      <w:r>
        <w:t xml:space="preserve"> no non-specific labeling</w:t>
      </w:r>
      <w:r w:rsidR="00C9771B">
        <w:t xml:space="preserve"> and, for stable</w:t>
      </w:r>
      <w:r>
        <w:t xml:space="preserve"> line</w:t>
      </w:r>
      <w:r w:rsidR="00C9771B">
        <w:t>s,</w:t>
      </w:r>
      <w:r>
        <w:t xml:space="preserve"> can achieve close to 100% </w:t>
      </w:r>
      <w:r w:rsidR="00C9771B">
        <w:t>protein</w:t>
      </w:r>
      <w:r>
        <w:t xml:space="preserve"> labeling efficiency.</w:t>
      </w:r>
      <w:r w:rsidR="00C9771B">
        <w:t xml:space="preserve">  And, since fluorescent proteins are smaller in size than antibody labels, better resolution can be achieved.  However, fluorescent proteins also exhibit l</w:t>
      </w:r>
      <w:r>
        <w:t>ower photostability and brightness</w:t>
      </w:r>
      <w:r w:rsidR="00C9771B">
        <w:t xml:space="preserve"> (600-900 photons/event at best)</w:t>
      </w:r>
      <w:r>
        <w:t xml:space="preserve"> than organic dyes</w:t>
      </w:r>
      <w:r w:rsidR="00C9771B">
        <w:t xml:space="preserve">, resulting </w:t>
      </w:r>
      <w:r>
        <w:t>in lower localization precision than</w:t>
      </w:r>
      <w:r w:rsidR="00C9771B">
        <w:t xml:space="preserve"> for</w:t>
      </w:r>
      <w:r>
        <w:t xml:space="preserve"> organic dyes.</w:t>
      </w:r>
      <w:r w:rsidR="00C9771B">
        <w:t xml:space="preserve"> And, ma</w:t>
      </w:r>
      <w:r w:rsidR="008D1FFD">
        <w:t>n</w:t>
      </w:r>
      <w:r w:rsidR="00C9771B">
        <w:t>y fluorescent proteins tend to dimerize, which would also affect resolution.</w:t>
      </w:r>
    </w:p>
    <w:p w14:paraId="2D1397A7" w14:textId="77777777" w:rsidR="008C1DD0" w:rsidRDefault="008C1DD0" w:rsidP="008C1DD0">
      <w:pPr>
        <w:pStyle w:val="ListParagraph"/>
        <w:spacing w:after="0" w:line="240" w:lineRule="auto"/>
      </w:pPr>
    </w:p>
    <w:p w14:paraId="63ADB8F5" w14:textId="77777777" w:rsidR="00080E31" w:rsidRPr="00C9771B" w:rsidRDefault="00080E31" w:rsidP="008C1DD0">
      <w:pPr>
        <w:pStyle w:val="ListParagraph"/>
        <w:numPr>
          <w:ilvl w:val="0"/>
          <w:numId w:val="7"/>
        </w:numPr>
        <w:spacing w:after="0" w:line="240" w:lineRule="auto"/>
        <w:rPr>
          <w:b/>
        </w:rPr>
      </w:pPr>
      <w:r w:rsidRPr="00C9771B">
        <w:rPr>
          <w:b/>
        </w:rPr>
        <w:t>Recommended Probes</w:t>
      </w:r>
    </w:p>
    <w:p w14:paraId="1A9D804C" w14:textId="77777777" w:rsidR="00080E31" w:rsidRDefault="00F30CB2" w:rsidP="008C1DD0">
      <w:pPr>
        <w:pStyle w:val="ListParagraph"/>
        <w:spacing w:after="0" w:line="240" w:lineRule="auto"/>
      </w:pPr>
      <w:r>
        <w:t xml:space="preserve">Far Red:  </w:t>
      </w:r>
      <w:r w:rsidR="00080E31">
        <w:t>Cy5 or Alexa</w:t>
      </w:r>
      <w:r>
        <w:t>-</w:t>
      </w:r>
      <w:r w:rsidR="00080E31">
        <w:t>647</w:t>
      </w:r>
    </w:p>
    <w:p w14:paraId="274FAFAA" w14:textId="77777777" w:rsidR="00080E31" w:rsidRDefault="00F30CB2" w:rsidP="008C1DD0">
      <w:pPr>
        <w:pStyle w:val="ListParagraph"/>
        <w:spacing w:after="0" w:line="240" w:lineRule="auto"/>
      </w:pPr>
      <w:r>
        <w:t xml:space="preserve">Red:  </w:t>
      </w:r>
      <w:r w:rsidR="00080E31">
        <w:t>Alexa</w:t>
      </w:r>
      <w:r>
        <w:t>-</w:t>
      </w:r>
      <w:r w:rsidR="00080E31">
        <w:t>555, Alexa</w:t>
      </w:r>
      <w:r>
        <w:t>-</w:t>
      </w:r>
      <w:r w:rsidR="00080E31">
        <w:t>568, Cy3B</w:t>
      </w:r>
    </w:p>
    <w:p w14:paraId="3712CE3F" w14:textId="77777777" w:rsidR="00080E31" w:rsidRDefault="00F30CB2" w:rsidP="008C1DD0">
      <w:pPr>
        <w:pStyle w:val="ListParagraph"/>
        <w:spacing w:after="0" w:line="240" w:lineRule="auto"/>
      </w:pPr>
      <w:r>
        <w:t xml:space="preserve">Green:  </w:t>
      </w:r>
      <w:r w:rsidR="00080E31">
        <w:t>Atto</w:t>
      </w:r>
      <w:r>
        <w:t>-</w:t>
      </w:r>
      <w:r w:rsidR="00080E31">
        <w:t>488</w:t>
      </w:r>
    </w:p>
    <w:p w14:paraId="677F1748" w14:textId="77777777" w:rsidR="00080E31" w:rsidRDefault="00080E31" w:rsidP="008C1DD0">
      <w:pPr>
        <w:pStyle w:val="ListParagraph"/>
        <w:spacing w:after="0" w:line="240" w:lineRule="auto"/>
      </w:pPr>
      <w:r>
        <w:t xml:space="preserve">All work </w:t>
      </w:r>
      <w:r w:rsidR="00C9771B">
        <w:t xml:space="preserve">well </w:t>
      </w:r>
      <w:r>
        <w:t xml:space="preserve">in </w:t>
      </w:r>
      <w:proofErr w:type="spellStart"/>
      <w:r>
        <w:t>Glox</w:t>
      </w:r>
      <w:proofErr w:type="spellEnd"/>
      <w:r>
        <w:t xml:space="preserve"> + 100mM MEA</w:t>
      </w:r>
      <w:r w:rsidR="00C9771B">
        <w:t xml:space="preserve"> containing buffers.</w:t>
      </w:r>
    </w:p>
    <w:p w14:paraId="11AD218A" w14:textId="77777777" w:rsidR="00C9771B" w:rsidRDefault="00C9771B" w:rsidP="008C1DD0">
      <w:pPr>
        <w:pStyle w:val="ListParagraph"/>
        <w:spacing w:after="0" w:line="240" w:lineRule="auto"/>
      </w:pPr>
    </w:p>
    <w:p w14:paraId="39EC72B1" w14:textId="77777777" w:rsidR="00080E31" w:rsidRPr="00C9771B" w:rsidRDefault="00804F0F" w:rsidP="008C1DD0">
      <w:pPr>
        <w:pStyle w:val="ListParagraph"/>
        <w:numPr>
          <w:ilvl w:val="0"/>
          <w:numId w:val="7"/>
        </w:numPr>
        <w:spacing w:after="0" w:line="240" w:lineRule="auto"/>
        <w:rPr>
          <w:b/>
        </w:rPr>
      </w:pPr>
      <w:r w:rsidRPr="00C9771B">
        <w:rPr>
          <w:b/>
        </w:rPr>
        <w:t>Use glass-bottom #1.5 coverslip dishes</w:t>
      </w:r>
    </w:p>
    <w:p w14:paraId="3EF8B5AF" w14:textId="77777777" w:rsidR="000E4007" w:rsidRDefault="000E4007" w:rsidP="008C1DD0">
      <w:pPr>
        <w:pStyle w:val="ListParagraph"/>
        <w:spacing w:after="0" w:line="240" w:lineRule="auto"/>
      </w:pPr>
    </w:p>
    <w:p w14:paraId="665EDC0E" w14:textId="77777777" w:rsidR="00C9771B" w:rsidRDefault="00C9771B" w:rsidP="008C1DD0">
      <w:pPr>
        <w:pStyle w:val="ListParagraph"/>
        <w:spacing w:after="0" w:line="240" w:lineRule="auto"/>
      </w:pPr>
    </w:p>
    <w:p w14:paraId="602CEAFD" w14:textId="77777777" w:rsidR="004F1856" w:rsidRPr="004F1856" w:rsidRDefault="004F1856" w:rsidP="008C1DD0">
      <w:pPr>
        <w:pStyle w:val="ListParagraph"/>
        <w:spacing w:after="0" w:line="240" w:lineRule="auto"/>
        <w:rPr>
          <w:b/>
          <w:u w:val="double"/>
        </w:rPr>
      </w:pPr>
      <w:r w:rsidRPr="004F1856">
        <w:rPr>
          <w:b/>
          <w:u w:val="double"/>
        </w:rPr>
        <w:t>Buffer Concerns</w:t>
      </w:r>
    </w:p>
    <w:p w14:paraId="363FC6F3" w14:textId="77777777" w:rsidR="004F1856" w:rsidRPr="004F1856" w:rsidRDefault="004F1856" w:rsidP="008C1DD0">
      <w:pPr>
        <w:pStyle w:val="ListParagraph"/>
        <w:spacing w:after="0" w:line="240" w:lineRule="auto"/>
      </w:pPr>
    </w:p>
    <w:p w14:paraId="47C0265A" w14:textId="77777777" w:rsidR="00B67626" w:rsidRDefault="00B67626" w:rsidP="008C1DD0">
      <w:pPr>
        <w:pStyle w:val="ListParagraph"/>
        <w:numPr>
          <w:ilvl w:val="0"/>
          <w:numId w:val="5"/>
        </w:numPr>
        <w:spacing w:after="0" w:line="240" w:lineRule="auto"/>
        <w:rPr>
          <w:b/>
        </w:rPr>
      </w:pPr>
      <w:r>
        <w:rPr>
          <w:b/>
        </w:rPr>
        <w:t>Jablonski Diagram</w:t>
      </w:r>
    </w:p>
    <w:p w14:paraId="318C2EE0" w14:textId="77777777" w:rsidR="00B67626" w:rsidRPr="001B47DB" w:rsidRDefault="00B67626" w:rsidP="008C1DD0">
      <w:pPr>
        <w:pStyle w:val="ListParagraph"/>
        <w:spacing w:after="0" w:line="240" w:lineRule="auto"/>
      </w:pPr>
      <w:r w:rsidRPr="001B47DB">
        <w:t>S</w:t>
      </w:r>
      <w:r w:rsidRPr="00B67626">
        <w:rPr>
          <w:vertAlign w:val="subscript"/>
        </w:rPr>
        <w:t>0</w:t>
      </w:r>
      <w:r w:rsidRPr="001B47DB">
        <w:t xml:space="preserve"> Ground State</w:t>
      </w:r>
    </w:p>
    <w:p w14:paraId="69EF1B98" w14:textId="77777777" w:rsidR="00B67626" w:rsidRPr="001B47DB" w:rsidRDefault="00B67626" w:rsidP="008C1DD0">
      <w:pPr>
        <w:pStyle w:val="ListParagraph"/>
        <w:spacing w:after="0" w:line="240" w:lineRule="auto"/>
      </w:pPr>
      <w:r w:rsidRPr="001B47DB">
        <w:t>S</w:t>
      </w:r>
      <w:r w:rsidRPr="00B67626">
        <w:rPr>
          <w:vertAlign w:val="subscript"/>
        </w:rPr>
        <w:t>1</w:t>
      </w:r>
      <w:r w:rsidRPr="001B47DB">
        <w:t xml:space="preserve"> Excited State</w:t>
      </w:r>
    </w:p>
    <w:p w14:paraId="1502765B" w14:textId="77777777" w:rsidR="00B67626" w:rsidRDefault="00B67626" w:rsidP="008C1DD0">
      <w:pPr>
        <w:pStyle w:val="ListParagraph"/>
        <w:spacing w:after="0" w:line="240" w:lineRule="auto"/>
      </w:pPr>
      <w:r w:rsidRPr="001B47DB">
        <w:t>T</w:t>
      </w:r>
      <w:r w:rsidRPr="00B67626">
        <w:rPr>
          <w:vertAlign w:val="subscript"/>
        </w:rPr>
        <w:t>1</w:t>
      </w:r>
      <w:r w:rsidRPr="001B47DB">
        <w:t xml:space="preserve"> Triplet State, ISC-</w:t>
      </w:r>
      <w:proofErr w:type="spellStart"/>
      <w:r w:rsidRPr="001B47DB">
        <w:t>InterSystem</w:t>
      </w:r>
      <w:proofErr w:type="spellEnd"/>
      <w:r w:rsidRPr="001B47DB">
        <w:t xml:space="preserve"> Crossing, </w:t>
      </w:r>
      <w:r>
        <w:t>S</w:t>
      </w:r>
      <w:r w:rsidRPr="00B67626">
        <w:rPr>
          <w:vertAlign w:val="subscript"/>
        </w:rPr>
        <w:t>1</w:t>
      </w:r>
      <w:r>
        <w:t xml:space="preserve"> </w:t>
      </w:r>
      <w:r w:rsidRPr="001B47DB">
        <w:t xml:space="preserve">electron unpairs from ground state partner &amp; </w:t>
      </w:r>
    </w:p>
    <w:p w14:paraId="1A833643" w14:textId="77777777" w:rsidR="00B67626" w:rsidRDefault="00B67626" w:rsidP="008C1DD0">
      <w:pPr>
        <w:pStyle w:val="ListParagraph"/>
        <w:spacing w:after="0" w:line="240" w:lineRule="auto"/>
        <w:ind w:left="1440" w:firstLine="720"/>
      </w:pPr>
      <w:r w:rsidRPr="001B47DB">
        <w:t>reverses spin (spin flip) = forbidden spin transition</w:t>
      </w:r>
      <w:r w:rsidR="00043BE9">
        <w:t>, low probability.</w:t>
      </w:r>
    </w:p>
    <w:p w14:paraId="36C55A78" w14:textId="77777777" w:rsidR="00043BE9" w:rsidRDefault="00043BE9" w:rsidP="008C1DD0">
      <w:pPr>
        <w:pStyle w:val="ListParagraph"/>
        <w:spacing w:after="0" w:line="240" w:lineRule="auto"/>
        <w:ind w:left="1440" w:firstLine="720"/>
      </w:pPr>
      <w:r>
        <w:t>Off-State lifetime microsecond – second</w:t>
      </w:r>
      <w:r w:rsidR="00F4038A">
        <w:t>.</w:t>
      </w:r>
    </w:p>
    <w:p w14:paraId="4C2C74ED" w14:textId="77777777" w:rsidR="00F4038A" w:rsidRDefault="00043BE9" w:rsidP="00F4038A">
      <w:pPr>
        <w:pStyle w:val="ListParagraph"/>
        <w:spacing w:after="0" w:line="240" w:lineRule="auto"/>
        <w:ind w:left="1440" w:firstLine="720"/>
      </w:pPr>
      <w:r>
        <w:t>T</w:t>
      </w:r>
      <w:r w:rsidRPr="00F4038A">
        <w:rPr>
          <w:vertAlign w:val="subscript"/>
        </w:rPr>
        <w:t>1</w:t>
      </w:r>
      <w:r>
        <w:t xml:space="preserve"> can return to S</w:t>
      </w:r>
      <w:r w:rsidRPr="00F4038A">
        <w:rPr>
          <w:vertAlign w:val="subscript"/>
        </w:rPr>
        <w:t>0</w:t>
      </w:r>
      <w:r>
        <w:t xml:space="preserve"> in presence of O</w:t>
      </w:r>
      <w:r w:rsidRPr="00F4038A">
        <w:rPr>
          <w:vertAlign w:val="subscript"/>
        </w:rPr>
        <w:t>2</w:t>
      </w:r>
      <w:r w:rsidR="00F4038A">
        <w:t>.</w:t>
      </w:r>
    </w:p>
    <w:p w14:paraId="608E7EF0" w14:textId="77777777" w:rsidR="00043BE9" w:rsidRDefault="00043BE9" w:rsidP="00F4038A">
      <w:pPr>
        <w:pStyle w:val="ListParagraph"/>
        <w:spacing w:after="0" w:line="240" w:lineRule="auto"/>
        <w:ind w:left="1440" w:firstLine="720"/>
      </w:pPr>
      <w:r>
        <w:t>T</w:t>
      </w:r>
      <w:r w:rsidRPr="00F4038A">
        <w:rPr>
          <w:vertAlign w:val="subscript"/>
        </w:rPr>
        <w:t>1</w:t>
      </w:r>
      <w:r>
        <w:t xml:space="preserve"> can </w:t>
      </w:r>
      <w:r w:rsidR="00F4038A">
        <w:t xml:space="preserve">also </w:t>
      </w:r>
      <w:r>
        <w:t>cross to R or RH State in presence of reducing agent</w:t>
      </w:r>
      <w:r w:rsidR="00F4038A">
        <w:t>s</w:t>
      </w:r>
      <w:r>
        <w:t xml:space="preserve"> (RSH/RS-)</w:t>
      </w:r>
      <w:r w:rsidR="00F4038A">
        <w:t>.</w:t>
      </w:r>
    </w:p>
    <w:p w14:paraId="55A8AB08" w14:textId="77777777" w:rsidR="00043BE9" w:rsidRPr="001B47DB" w:rsidRDefault="00043BE9" w:rsidP="008C1DD0">
      <w:pPr>
        <w:pStyle w:val="ListParagraph"/>
        <w:spacing w:after="0" w:line="240" w:lineRule="auto"/>
        <w:ind w:left="1440" w:firstLine="720"/>
      </w:pPr>
      <w:r>
        <w:t>R and RH States can return to S</w:t>
      </w:r>
      <w:r w:rsidRPr="00F4038A">
        <w:rPr>
          <w:vertAlign w:val="subscript"/>
        </w:rPr>
        <w:t>0</w:t>
      </w:r>
      <w:r>
        <w:t xml:space="preserve"> in presence of O</w:t>
      </w:r>
      <w:r w:rsidRPr="00F4038A">
        <w:rPr>
          <w:vertAlign w:val="subscript"/>
        </w:rPr>
        <w:t>2</w:t>
      </w:r>
      <w:r>
        <w:t xml:space="preserve"> and </w:t>
      </w:r>
      <w:r w:rsidR="00F4038A">
        <w:t xml:space="preserve">a </w:t>
      </w:r>
      <w:r>
        <w:t>405nm laser</w:t>
      </w:r>
      <w:r w:rsidR="00F4038A">
        <w:t xml:space="preserve"> pulse.</w:t>
      </w:r>
    </w:p>
    <w:p w14:paraId="42B636AF" w14:textId="77777777" w:rsidR="00B67626" w:rsidRPr="001B47DB" w:rsidRDefault="00B67626" w:rsidP="008C1DD0">
      <w:pPr>
        <w:pStyle w:val="ListParagraph"/>
        <w:spacing w:after="0" w:line="240" w:lineRule="auto"/>
      </w:pPr>
      <w:r w:rsidRPr="001B47DB">
        <w:t>R State</w:t>
      </w:r>
      <w:r>
        <w:t>, ISC, in presence of reducing agent</w:t>
      </w:r>
      <w:r w:rsidR="00F4038A">
        <w:t>.</w:t>
      </w:r>
    </w:p>
    <w:p w14:paraId="635CBD2D" w14:textId="77777777" w:rsidR="00B67626" w:rsidRDefault="00B67626" w:rsidP="008C1DD0">
      <w:pPr>
        <w:pStyle w:val="ListParagraph"/>
        <w:spacing w:after="0" w:line="240" w:lineRule="auto"/>
      </w:pPr>
      <w:r w:rsidRPr="001B47DB">
        <w:t>RH State</w:t>
      </w:r>
      <w:r>
        <w:t>, ISC, in presence of reducing agent</w:t>
      </w:r>
      <w:r w:rsidR="00F4038A">
        <w:t>.</w:t>
      </w:r>
    </w:p>
    <w:p w14:paraId="77D24CDF" w14:textId="77777777" w:rsidR="00B67626" w:rsidRDefault="00B67626" w:rsidP="008C1DD0">
      <w:pPr>
        <w:pStyle w:val="ListParagraph"/>
        <w:spacing w:after="0" w:line="240" w:lineRule="auto"/>
      </w:pPr>
      <w:r>
        <w:t>Electrons in T</w:t>
      </w:r>
      <w:r w:rsidRPr="00B67626">
        <w:rPr>
          <w:vertAlign w:val="subscript"/>
        </w:rPr>
        <w:t>1</w:t>
      </w:r>
      <w:r>
        <w:t xml:space="preserve"> can return to S</w:t>
      </w:r>
      <w:r w:rsidRPr="00B67626">
        <w:rPr>
          <w:vertAlign w:val="subscript"/>
        </w:rPr>
        <w:t>0</w:t>
      </w:r>
      <w:r>
        <w:t xml:space="preserve"> through </w:t>
      </w:r>
      <w:r w:rsidR="00D62CFB">
        <w:t xml:space="preserve">the </w:t>
      </w:r>
      <w:r>
        <w:t xml:space="preserve">non-radiative </w:t>
      </w:r>
      <w:r w:rsidR="00F0644F">
        <w:t>transfer of energy</w:t>
      </w:r>
      <w:r>
        <w:t xml:space="preserve"> from </w:t>
      </w:r>
      <w:r w:rsidR="00B0700B">
        <w:t xml:space="preserve">an </w:t>
      </w:r>
      <w:r w:rsidR="00F0644F">
        <w:t xml:space="preserve">activated </w:t>
      </w:r>
      <w:r>
        <w:t xml:space="preserve">activator </w:t>
      </w:r>
      <w:r w:rsidR="00F0644F">
        <w:t xml:space="preserve">to </w:t>
      </w:r>
      <w:r w:rsidR="00B0700B">
        <w:t xml:space="preserve">an adjacent </w:t>
      </w:r>
      <w:r w:rsidR="00F0644F">
        <w:t xml:space="preserve">reporter </w:t>
      </w:r>
      <w:r w:rsidR="00B0700B">
        <w:t xml:space="preserve">residing in a </w:t>
      </w:r>
      <w:r w:rsidR="00F0644F">
        <w:t>T</w:t>
      </w:r>
      <w:r w:rsidR="00F0644F" w:rsidRPr="00F0644F">
        <w:rPr>
          <w:vertAlign w:val="subscript"/>
        </w:rPr>
        <w:t>1</w:t>
      </w:r>
      <w:r w:rsidR="00F0644F">
        <w:t xml:space="preserve"> </w:t>
      </w:r>
      <w:r w:rsidR="00B0700B">
        <w:t xml:space="preserve">triplet </w:t>
      </w:r>
      <w:r w:rsidR="00F0644F">
        <w:t>state.</w:t>
      </w:r>
    </w:p>
    <w:p w14:paraId="59DC0BEF" w14:textId="77777777" w:rsidR="00B67626" w:rsidRDefault="00B67626" w:rsidP="008C1DD0">
      <w:pPr>
        <w:pStyle w:val="ListParagraph"/>
        <w:spacing w:after="0" w:line="240" w:lineRule="auto"/>
      </w:pPr>
      <w:r w:rsidRPr="001B47DB">
        <w:t>Reduced dy</w:t>
      </w:r>
      <w:r>
        <w:t xml:space="preserve">es can </w:t>
      </w:r>
      <w:r w:rsidR="00F0644F">
        <w:t xml:space="preserve">also </w:t>
      </w:r>
      <w:r>
        <w:t>strongly absorb at 40</w:t>
      </w:r>
      <w:r w:rsidR="00F4038A">
        <w:t>5</w:t>
      </w:r>
      <w:r>
        <w:t>nm, causing electrons in the R and RH states</w:t>
      </w:r>
      <w:r w:rsidRPr="001B47DB">
        <w:t xml:space="preserve"> to </w:t>
      </w:r>
      <w:r>
        <w:t xml:space="preserve">return to the </w:t>
      </w:r>
      <w:r w:rsidRPr="001B47DB">
        <w:t>S</w:t>
      </w:r>
      <w:r w:rsidRPr="00B67626">
        <w:rPr>
          <w:vertAlign w:val="subscript"/>
        </w:rPr>
        <w:t>0</w:t>
      </w:r>
      <w:r>
        <w:t xml:space="preserve"> ground state</w:t>
      </w:r>
      <w:r w:rsidR="00F0644F">
        <w:t xml:space="preserve"> following UV excitation</w:t>
      </w:r>
      <w:r w:rsidRPr="001B47DB">
        <w:t>.</w:t>
      </w:r>
    </w:p>
    <w:p w14:paraId="69C2B2A7" w14:textId="77777777" w:rsidR="00B67626" w:rsidRPr="001B47DB" w:rsidRDefault="00B67626" w:rsidP="008C1DD0">
      <w:pPr>
        <w:pStyle w:val="ListParagraph"/>
        <w:spacing w:after="0" w:line="240" w:lineRule="auto"/>
      </w:pPr>
    </w:p>
    <w:p w14:paraId="6D4CA0E8" w14:textId="77777777" w:rsidR="004F1856" w:rsidRDefault="004F1856" w:rsidP="008C1DD0">
      <w:pPr>
        <w:pStyle w:val="ListParagraph"/>
        <w:numPr>
          <w:ilvl w:val="0"/>
          <w:numId w:val="5"/>
        </w:numPr>
        <w:spacing w:after="0" w:line="240" w:lineRule="auto"/>
        <w:rPr>
          <w:b/>
        </w:rPr>
      </w:pPr>
      <w:r>
        <w:rPr>
          <w:b/>
        </w:rPr>
        <w:t>Reducing Agents</w:t>
      </w:r>
    </w:p>
    <w:p w14:paraId="2FC5E83B" w14:textId="77777777" w:rsidR="004F1856" w:rsidRPr="004F1856" w:rsidRDefault="004F1856" w:rsidP="008C1DD0">
      <w:pPr>
        <w:pStyle w:val="ListParagraph"/>
        <w:spacing w:after="0" w:line="240" w:lineRule="auto"/>
      </w:pPr>
      <w:r w:rsidRPr="004F1856">
        <w:t>B-</w:t>
      </w:r>
      <w:proofErr w:type="spellStart"/>
      <w:r w:rsidRPr="004F1856">
        <w:t>mercaptoethan</w:t>
      </w:r>
      <w:r>
        <w:t>o</w:t>
      </w:r>
      <w:r w:rsidRPr="004F1856">
        <w:t>l</w:t>
      </w:r>
      <w:proofErr w:type="spellEnd"/>
      <w:r w:rsidRPr="004F1856">
        <w:t xml:space="preserve"> (BME)</w:t>
      </w:r>
    </w:p>
    <w:p w14:paraId="566AF454" w14:textId="77777777" w:rsidR="004F1856" w:rsidRPr="004F1856" w:rsidRDefault="004F1856" w:rsidP="008C1DD0">
      <w:pPr>
        <w:pStyle w:val="ListParagraph"/>
        <w:spacing w:after="0" w:line="240" w:lineRule="auto"/>
      </w:pPr>
      <w:proofErr w:type="spellStart"/>
      <w:r w:rsidRPr="004F1856">
        <w:t>Mercaptoethylamine</w:t>
      </w:r>
      <w:proofErr w:type="spellEnd"/>
      <w:r w:rsidRPr="004F1856">
        <w:t xml:space="preserve"> (MEA)</w:t>
      </w:r>
    </w:p>
    <w:p w14:paraId="602C0CA3" w14:textId="77777777" w:rsidR="00F31248" w:rsidRDefault="004F1856" w:rsidP="008C1DD0">
      <w:pPr>
        <w:pStyle w:val="ListParagraph"/>
        <w:spacing w:after="0" w:line="240" w:lineRule="auto"/>
      </w:pPr>
      <w:r w:rsidRPr="00F31248">
        <w:t>Reducing agents reduce (protonate) the probe in the T</w:t>
      </w:r>
      <w:r w:rsidRPr="00B0700B">
        <w:rPr>
          <w:vertAlign w:val="subscript"/>
        </w:rPr>
        <w:t>1</w:t>
      </w:r>
      <w:r w:rsidRPr="00F31248">
        <w:t xml:space="preserve"> state to send the probe to the R or RH</w:t>
      </w:r>
      <w:r w:rsidR="00F31248">
        <w:t xml:space="preserve"> states, which are</w:t>
      </w:r>
      <w:r w:rsidRPr="00F31248">
        <w:t xml:space="preserve"> </w:t>
      </w:r>
      <w:r w:rsidR="00F31248">
        <w:t>stable radical (</w:t>
      </w:r>
      <w:r w:rsidR="00F31248" w:rsidRPr="00F31248">
        <w:t>unreactive</w:t>
      </w:r>
      <w:r w:rsidR="00F31248">
        <w:t>)</w:t>
      </w:r>
      <w:r w:rsidR="00F31248" w:rsidRPr="00F31248">
        <w:t xml:space="preserve"> </w:t>
      </w:r>
      <w:r w:rsidRPr="00F31248">
        <w:t>state</w:t>
      </w:r>
      <w:r w:rsidR="00F31248">
        <w:t>s</w:t>
      </w:r>
      <w:r w:rsidRPr="00F31248">
        <w:t>.</w:t>
      </w:r>
      <w:r w:rsidR="00F31248">
        <w:t xml:space="preserve">  The thiols will bind to the probe, disrupting the pi-conjugated electron clo</w:t>
      </w:r>
      <w:r w:rsidR="00B0700B">
        <w:t>ud, making the probe dark (OFF-S</w:t>
      </w:r>
      <w:r w:rsidR="00F31248">
        <w:t>tate).  Reduced probes (the thiol adduct) strongly absorb 40</w:t>
      </w:r>
      <w:r w:rsidR="00F4038A">
        <w:t>5</w:t>
      </w:r>
      <w:r w:rsidR="00F31248">
        <w:t xml:space="preserve">nm light, </w:t>
      </w:r>
      <w:r w:rsidR="00B0700B">
        <w:t xml:space="preserve">which </w:t>
      </w:r>
      <w:r w:rsidR="00F31248">
        <w:t xml:space="preserve">removes the thiol, restores the pi-conjugated system, and returns </w:t>
      </w:r>
      <w:r w:rsidR="00B0700B">
        <w:t xml:space="preserve">the probe </w:t>
      </w:r>
      <w:r w:rsidR="00F31248">
        <w:t>to the S</w:t>
      </w:r>
      <w:r w:rsidR="00F31248" w:rsidRPr="00B0700B">
        <w:rPr>
          <w:vertAlign w:val="subscript"/>
        </w:rPr>
        <w:t>0</w:t>
      </w:r>
      <w:r w:rsidR="00F31248">
        <w:t xml:space="preserve"> ground state. </w:t>
      </w:r>
    </w:p>
    <w:p w14:paraId="14EDA60E" w14:textId="77777777" w:rsidR="004F1856" w:rsidRPr="00F31248" w:rsidRDefault="00F31248" w:rsidP="008C1DD0">
      <w:pPr>
        <w:pStyle w:val="ListParagraph"/>
        <w:spacing w:after="0" w:line="240" w:lineRule="auto"/>
      </w:pPr>
      <w:r>
        <w:t xml:space="preserve"> </w:t>
      </w:r>
    </w:p>
    <w:p w14:paraId="7C081C95" w14:textId="77777777" w:rsidR="004F1856" w:rsidRDefault="00F31248" w:rsidP="008C1DD0">
      <w:pPr>
        <w:pStyle w:val="ListParagraph"/>
        <w:numPr>
          <w:ilvl w:val="0"/>
          <w:numId w:val="5"/>
        </w:numPr>
        <w:spacing w:after="0" w:line="240" w:lineRule="auto"/>
        <w:rPr>
          <w:b/>
        </w:rPr>
      </w:pPr>
      <w:r>
        <w:rPr>
          <w:b/>
        </w:rPr>
        <w:t>Oxygen Scavengers</w:t>
      </w:r>
    </w:p>
    <w:p w14:paraId="5E3D747E" w14:textId="77777777" w:rsidR="00F31248" w:rsidRPr="00F31248" w:rsidRDefault="00F31248" w:rsidP="008C1DD0">
      <w:pPr>
        <w:pStyle w:val="ListParagraph"/>
        <w:spacing w:after="0" w:line="240" w:lineRule="auto"/>
      </w:pPr>
      <w:r w:rsidRPr="00F31248">
        <w:t>Glucose Oxidase (GLOX)</w:t>
      </w:r>
      <w:r>
        <w:t xml:space="preserve"> + Glucose + Catalase</w:t>
      </w:r>
    </w:p>
    <w:p w14:paraId="76AAE30E" w14:textId="77777777" w:rsidR="00F31248" w:rsidRPr="00F31248" w:rsidRDefault="00F31248" w:rsidP="008C1DD0">
      <w:pPr>
        <w:pStyle w:val="ListParagraph"/>
        <w:spacing w:after="0" w:line="240" w:lineRule="auto"/>
      </w:pPr>
      <w:r w:rsidRPr="00F31248">
        <w:lastRenderedPageBreak/>
        <w:t>Oxidizing reagents will quench the probe in the T</w:t>
      </w:r>
      <w:r w:rsidRPr="00E844E3">
        <w:rPr>
          <w:vertAlign w:val="subscript"/>
        </w:rPr>
        <w:t>1</w:t>
      </w:r>
      <w:r w:rsidRPr="00F31248">
        <w:t>, R and RH states, return</w:t>
      </w:r>
      <w:r>
        <w:t>ing the probe to the S</w:t>
      </w:r>
      <w:r w:rsidRPr="00E844E3">
        <w:rPr>
          <w:vertAlign w:val="subscript"/>
        </w:rPr>
        <w:t>0</w:t>
      </w:r>
      <w:r>
        <w:t xml:space="preserve"> </w:t>
      </w:r>
      <w:r w:rsidR="00E844E3">
        <w:t xml:space="preserve">ground </w:t>
      </w:r>
      <w:r>
        <w:t xml:space="preserve">state and </w:t>
      </w:r>
      <w:r w:rsidRPr="00F31248">
        <w:t>resulting in a high duty cycle and increased photobleaching.</w:t>
      </w:r>
    </w:p>
    <w:p w14:paraId="14D595C3" w14:textId="77777777" w:rsidR="00F31248" w:rsidRDefault="00F31248" w:rsidP="008C1DD0">
      <w:pPr>
        <w:pStyle w:val="ListParagraph"/>
        <w:spacing w:after="0" w:line="240" w:lineRule="auto"/>
      </w:pPr>
      <w:r w:rsidRPr="00F31248">
        <w:t xml:space="preserve">Glucose oxidase catalyzes </w:t>
      </w:r>
      <w:r w:rsidR="00E844E3">
        <w:t xml:space="preserve">the </w:t>
      </w:r>
      <w:r w:rsidRPr="00F31248">
        <w:t>oxidation of gluco</w:t>
      </w:r>
      <w:r>
        <w:t>s</w:t>
      </w:r>
      <w:r w:rsidRPr="00F31248">
        <w:t>e by molecular oxygen to create hydrogen peroxide.</w:t>
      </w:r>
      <w:r w:rsidR="00E844E3">
        <w:t xml:space="preserve">  </w:t>
      </w:r>
      <w:r>
        <w:t xml:space="preserve">Catalase </w:t>
      </w:r>
      <w:r w:rsidR="00E844E3">
        <w:t xml:space="preserve">then </w:t>
      </w:r>
      <w:r>
        <w:t xml:space="preserve">converts the hydrogen peroxide </w:t>
      </w:r>
      <w:r w:rsidR="00E844E3">
        <w:t>to</w:t>
      </w:r>
      <w:r>
        <w:t xml:space="preserve"> water and O</w:t>
      </w:r>
      <w:r w:rsidRPr="00E844E3">
        <w:rPr>
          <w:vertAlign w:val="subscript"/>
        </w:rPr>
        <w:t>2</w:t>
      </w:r>
      <w:r>
        <w:t xml:space="preserve">.  </w:t>
      </w:r>
    </w:p>
    <w:p w14:paraId="60DF0F1D" w14:textId="77777777" w:rsidR="00F31248" w:rsidRDefault="00E844E3" w:rsidP="008C1DD0">
      <w:pPr>
        <w:pStyle w:val="ListParagraph"/>
        <w:spacing w:after="0" w:line="240" w:lineRule="auto"/>
      </w:pPr>
      <w:r>
        <w:t>The</w:t>
      </w:r>
      <w:r w:rsidR="00F31248">
        <w:t xml:space="preserve"> reaction by GLOX (</w:t>
      </w:r>
      <w:r>
        <w:t xml:space="preserve">which </w:t>
      </w:r>
      <w:r w:rsidR="00F31248">
        <w:t xml:space="preserve">uses </w:t>
      </w:r>
      <w:r>
        <w:t>two</w:t>
      </w:r>
      <w:r w:rsidR="00F31248">
        <w:t xml:space="preserve"> O</w:t>
      </w:r>
      <w:r w:rsidR="00F31248" w:rsidRPr="00E844E3">
        <w:rPr>
          <w:vertAlign w:val="subscript"/>
        </w:rPr>
        <w:t>2</w:t>
      </w:r>
      <w:r w:rsidR="00F31248">
        <w:t>) and Catalase (</w:t>
      </w:r>
      <w:r>
        <w:t xml:space="preserve">which </w:t>
      </w:r>
      <w:r w:rsidR="00F31248">
        <w:t xml:space="preserve">generates </w:t>
      </w:r>
      <w:r>
        <w:t>one</w:t>
      </w:r>
      <w:r w:rsidR="00F31248">
        <w:t xml:space="preserve"> O</w:t>
      </w:r>
      <w:r w:rsidR="00F31248" w:rsidRPr="00E844E3">
        <w:rPr>
          <w:vertAlign w:val="subscript"/>
        </w:rPr>
        <w:t>2</w:t>
      </w:r>
      <w:r w:rsidR="00F31248">
        <w:t xml:space="preserve">) is the </w:t>
      </w:r>
      <w:r w:rsidR="00D62CFB">
        <w:t xml:space="preserve">net </w:t>
      </w:r>
      <w:r w:rsidR="00F31248">
        <w:t xml:space="preserve">loss of </w:t>
      </w:r>
      <w:r>
        <w:t>one O</w:t>
      </w:r>
      <w:r w:rsidRPr="00E844E3">
        <w:rPr>
          <w:vertAlign w:val="subscript"/>
        </w:rPr>
        <w:t>2</w:t>
      </w:r>
      <w:r w:rsidR="00F31248">
        <w:t xml:space="preserve"> molecule.</w:t>
      </w:r>
    </w:p>
    <w:p w14:paraId="6853AAFE" w14:textId="77777777" w:rsidR="00F31248" w:rsidRDefault="00F31248" w:rsidP="008C1DD0">
      <w:pPr>
        <w:pStyle w:val="ListParagraph"/>
        <w:spacing w:after="0" w:line="240" w:lineRule="auto"/>
      </w:pPr>
    </w:p>
    <w:p w14:paraId="6CD3BBD8" w14:textId="77777777" w:rsidR="00F31248" w:rsidRDefault="00F31248" w:rsidP="008C1DD0">
      <w:pPr>
        <w:pStyle w:val="ListParagraph"/>
        <w:numPr>
          <w:ilvl w:val="0"/>
          <w:numId w:val="5"/>
        </w:numPr>
        <w:spacing w:after="0" w:line="240" w:lineRule="auto"/>
        <w:rPr>
          <w:b/>
        </w:rPr>
      </w:pPr>
      <w:r>
        <w:rPr>
          <w:b/>
        </w:rPr>
        <w:t>Buffers</w:t>
      </w:r>
    </w:p>
    <w:p w14:paraId="11DA4B0D" w14:textId="77777777" w:rsidR="00F31248" w:rsidRPr="00020DB7" w:rsidRDefault="00F31248" w:rsidP="008C1DD0">
      <w:pPr>
        <w:pStyle w:val="ListParagraph"/>
        <w:spacing w:after="0" w:line="240" w:lineRule="auto"/>
      </w:pPr>
      <w:r w:rsidRPr="00020DB7">
        <w:t>Any physiological buffer</w:t>
      </w:r>
      <w:r w:rsidR="00D62CFB">
        <w:t>s</w:t>
      </w:r>
      <w:r w:rsidRPr="00020DB7">
        <w:t xml:space="preserve"> </w:t>
      </w:r>
      <w:r w:rsidR="00E844E3">
        <w:t xml:space="preserve">may </w:t>
      </w:r>
      <w:r w:rsidRPr="00020DB7">
        <w:t>be used for STORM.</w:t>
      </w:r>
    </w:p>
    <w:p w14:paraId="7E7DF5AE" w14:textId="77777777" w:rsidR="00F31248" w:rsidRPr="00020DB7" w:rsidRDefault="00F31248" w:rsidP="008C1DD0">
      <w:pPr>
        <w:pStyle w:val="ListParagraph"/>
        <w:spacing w:after="0" w:line="240" w:lineRule="auto"/>
      </w:pPr>
      <w:r w:rsidRPr="00020DB7">
        <w:t>TRIS</w:t>
      </w:r>
      <w:r w:rsidR="00020DB7">
        <w:t xml:space="preserve">, which buffers 7.5-9.0, </w:t>
      </w:r>
      <w:r w:rsidR="00020DB7" w:rsidRPr="00020DB7">
        <w:t>is</w:t>
      </w:r>
      <w:r w:rsidRPr="00020DB7">
        <w:t xml:space="preserve"> </w:t>
      </w:r>
      <w:r w:rsidR="00020DB7">
        <w:t xml:space="preserve">the </w:t>
      </w:r>
      <w:r w:rsidRPr="00020DB7">
        <w:t xml:space="preserve">most </w:t>
      </w:r>
      <w:r w:rsidR="00020DB7">
        <w:t>commonly u</w:t>
      </w:r>
      <w:r w:rsidRPr="00020DB7">
        <w:t xml:space="preserve">sed </w:t>
      </w:r>
      <w:r w:rsidR="00020DB7">
        <w:t>buffer</w:t>
      </w:r>
      <w:r w:rsidR="00D62CFB">
        <w:t xml:space="preserve"> for STORM</w:t>
      </w:r>
      <w:r w:rsidR="00020DB7">
        <w:t>.  The slightly basic pH helps to counter the drop in pH due to the GLOX activity.</w:t>
      </w:r>
    </w:p>
    <w:p w14:paraId="41470ABF" w14:textId="77777777" w:rsidR="002316CE" w:rsidRDefault="002316CE" w:rsidP="008C1DD0">
      <w:pPr>
        <w:pStyle w:val="ListParagraph"/>
        <w:spacing w:after="0" w:line="240" w:lineRule="auto"/>
      </w:pPr>
    </w:p>
    <w:p w14:paraId="5D742903" w14:textId="77777777" w:rsidR="001F718F" w:rsidRDefault="001F718F" w:rsidP="008C1DD0">
      <w:pPr>
        <w:pStyle w:val="ListParagraph"/>
        <w:spacing w:after="0" w:line="240" w:lineRule="auto"/>
      </w:pPr>
    </w:p>
    <w:p w14:paraId="4C5639F2" w14:textId="77777777" w:rsidR="001F718F" w:rsidRPr="001F718F" w:rsidRDefault="001F718F" w:rsidP="008C1DD0">
      <w:pPr>
        <w:pStyle w:val="ListParagraph"/>
        <w:spacing w:after="0" w:line="240" w:lineRule="auto"/>
        <w:rPr>
          <w:b/>
          <w:u w:val="double"/>
        </w:rPr>
      </w:pPr>
      <w:r w:rsidRPr="001F718F">
        <w:rPr>
          <w:b/>
          <w:u w:val="double"/>
        </w:rPr>
        <w:t>Camera</w:t>
      </w:r>
    </w:p>
    <w:p w14:paraId="22F9DB4C" w14:textId="77777777" w:rsidR="001F718F" w:rsidRDefault="001F718F" w:rsidP="008C1DD0">
      <w:pPr>
        <w:pStyle w:val="ListParagraph"/>
        <w:spacing w:after="0" w:line="240" w:lineRule="auto"/>
      </w:pPr>
    </w:p>
    <w:p w14:paraId="665EB90A" w14:textId="77777777" w:rsidR="001F718F" w:rsidRDefault="001F718F" w:rsidP="008C1DD0">
      <w:pPr>
        <w:pStyle w:val="ListParagraph"/>
        <w:spacing w:after="0" w:line="240" w:lineRule="auto"/>
      </w:pPr>
      <w:proofErr w:type="spellStart"/>
      <w:r>
        <w:t>Andor</w:t>
      </w:r>
      <w:proofErr w:type="spellEnd"/>
      <w:r>
        <w:t xml:space="preserve"> </w:t>
      </w:r>
      <w:proofErr w:type="spellStart"/>
      <w:r>
        <w:t>iXon</w:t>
      </w:r>
      <w:proofErr w:type="spellEnd"/>
      <w:r>
        <w:t xml:space="preserve"> DU897Ultra EMCCD Camera</w:t>
      </w:r>
    </w:p>
    <w:p w14:paraId="5AEDAAF1" w14:textId="77777777" w:rsidR="001F718F" w:rsidRDefault="001F718F" w:rsidP="008C1DD0">
      <w:pPr>
        <w:pStyle w:val="ListParagraph"/>
        <w:spacing w:after="0" w:line="240" w:lineRule="auto"/>
      </w:pPr>
      <w:r>
        <w:t>512x512 pixels</w:t>
      </w:r>
    </w:p>
    <w:p w14:paraId="6AC3D87C" w14:textId="77777777" w:rsidR="001F718F" w:rsidRDefault="001F718F" w:rsidP="008C1DD0">
      <w:pPr>
        <w:pStyle w:val="ListParagraph"/>
        <w:spacing w:after="0" w:line="240" w:lineRule="auto"/>
      </w:pPr>
      <w:r>
        <w:t>16um pixel resolution (with 100x objective pixel size = 0.16um)</w:t>
      </w:r>
    </w:p>
    <w:p w14:paraId="7654ED54" w14:textId="77777777" w:rsidR="001F718F" w:rsidRDefault="001F718F" w:rsidP="008C1DD0">
      <w:pPr>
        <w:pStyle w:val="ListParagraph"/>
        <w:spacing w:after="0" w:line="240" w:lineRule="auto"/>
      </w:pPr>
      <w:r>
        <w:t>17MHz</w:t>
      </w:r>
    </w:p>
    <w:p w14:paraId="33219904" w14:textId="77777777" w:rsidR="001F718F" w:rsidRDefault="001F718F" w:rsidP="008C1DD0">
      <w:pPr>
        <w:pStyle w:val="ListParagraph"/>
        <w:spacing w:after="0" w:line="240" w:lineRule="auto"/>
      </w:pPr>
    </w:p>
    <w:sectPr w:rsidR="001F71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EB9B3" w14:textId="77777777" w:rsidR="000211E6" w:rsidRDefault="000211E6" w:rsidP="00CC6E81">
      <w:pPr>
        <w:spacing w:after="0" w:line="240" w:lineRule="auto"/>
      </w:pPr>
      <w:r>
        <w:separator/>
      </w:r>
    </w:p>
  </w:endnote>
  <w:endnote w:type="continuationSeparator" w:id="0">
    <w:p w14:paraId="23154CB6" w14:textId="77777777" w:rsidR="000211E6" w:rsidRDefault="000211E6" w:rsidP="00CC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A1AF" w14:textId="77777777" w:rsidR="00CC6E81" w:rsidRDefault="00CC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25787"/>
      <w:docPartObj>
        <w:docPartGallery w:val="Page Numbers (Bottom of Page)"/>
        <w:docPartUnique/>
      </w:docPartObj>
    </w:sdtPr>
    <w:sdtEndPr>
      <w:rPr>
        <w:noProof/>
      </w:rPr>
    </w:sdtEndPr>
    <w:sdtContent>
      <w:p w14:paraId="68B2056B" w14:textId="77777777" w:rsidR="00CC6E81" w:rsidRDefault="00CC6E81">
        <w:pPr>
          <w:pStyle w:val="Footer"/>
          <w:jc w:val="right"/>
        </w:pPr>
        <w:r>
          <w:fldChar w:fldCharType="begin"/>
        </w:r>
        <w:r>
          <w:instrText xml:space="preserve"> PAGE   \* MERGEFORMAT </w:instrText>
        </w:r>
        <w:r>
          <w:fldChar w:fldCharType="separate"/>
        </w:r>
        <w:r w:rsidR="001F718F">
          <w:rPr>
            <w:noProof/>
          </w:rPr>
          <w:t>6</w:t>
        </w:r>
        <w:r>
          <w:rPr>
            <w:noProof/>
          </w:rPr>
          <w:fldChar w:fldCharType="end"/>
        </w:r>
      </w:p>
    </w:sdtContent>
  </w:sdt>
  <w:p w14:paraId="1086CDB7" w14:textId="77777777" w:rsidR="00CC6E81" w:rsidRDefault="00CC6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2D54" w14:textId="77777777" w:rsidR="00CC6E81" w:rsidRDefault="00CC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BB76B" w14:textId="77777777" w:rsidR="000211E6" w:rsidRDefault="000211E6" w:rsidP="00CC6E81">
      <w:pPr>
        <w:spacing w:after="0" w:line="240" w:lineRule="auto"/>
      </w:pPr>
      <w:r>
        <w:separator/>
      </w:r>
    </w:p>
  </w:footnote>
  <w:footnote w:type="continuationSeparator" w:id="0">
    <w:p w14:paraId="628A107E" w14:textId="77777777" w:rsidR="000211E6" w:rsidRDefault="000211E6" w:rsidP="00CC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5D79" w14:textId="77777777" w:rsidR="00CC6E81" w:rsidRDefault="00CC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961D0" w14:textId="77777777" w:rsidR="00CC6E81" w:rsidRDefault="00CC6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8CD5" w14:textId="77777777" w:rsidR="00CC6E81" w:rsidRDefault="00CC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6BB"/>
    <w:multiLevelType w:val="hybridMultilevel"/>
    <w:tmpl w:val="3B708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4A9B"/>
    <w:multiLevelType w:val="hybridMultilevel"/>
    <w:tmpl w:val="3B708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743DC"/>
    <w:multiLevelType w:val="hybridMultilevel"/>
    <w:tmpl w:val="9D2ACE58"/>
    <w:lvl w:ilvl="0" w:tplc="4B7AF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86626"/>
    <w:multiLevelType w:val="hybridMultilevel"/>
    <w:tmpl w:val="3B708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0136C"/>
    <w:multiLevelType w:val="hybridMultilevel"/>
    <w:tmpl w:val="43C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D3054"/>
    <w:multiLevelType w:val="hybridMultilevel"/>
    <w:tmpl w:val="ACC22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B785D"/>
    <w:multiLevelType w:val="hybridMultilevel"/>
    <w:tmpl w:val="B4A23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E06E3C"/>
    <w:multiLevelType w:val="hybridMultilevel"/>
    <w:tmpl w:val="8EACE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036946"/>
    <w:multiLevelType w:val="hybridMultilevel"/>
    <w:tmpl w:val="E0B64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C7"/>
    <w:rsid w:val="00020DB7"/>
    <w:rsid w:val="000211E6"/>
    <w:rsid w:val="00043BE9"/>
    <w:rsid w:val="00080E31"/>
    <w:rsid w:val="000A1196"/>
    <w:rsid w:val="000E4007"/>
    <w:rsid w:val="001667C7"/>
    <w:rsid w:val="001B47DB"/>
    <w:rsid w:val="001F718F"/>
    <w:rsid w:val="0022727D"/>
    <w:rsid w:val="0022732A"/>
    <w:rsid w:val="002316CE"/>
    <w:rsid w:val="002C3358"/>
    <w:rsid w:val="00416EA4"/>
    <w:rsid w:val="00442549"/>
    <w:rsid w:val="004D31D3"/>
    <w:rsid w:val="004F1856"/>
    <w:rsid w:val="00505A03"/>
    <w:rsid w:val="005075CE"/>
    <w:rsid w:val="00511174"/>
    <w:rsid w:val="00536063"/>
    <w:rsid w:val="00580572"/>
    <w:rsid w:val="00665B59"/>
    <w:rsid w:val="00751FF5"/>
    <w:rsid w:val="00752217"/>
    <w:rsid w:val="00762B44"/>
    <w:rsid w:val="007A07C4"/>
    <w:rsid w:val="007B207D"/>
    <w:rsid w:val="00804F0F"/>
    <w:rsid w:val="00826E71"/>
    <w:rsid w:val="008347D7"/>
    <w:rsid w:val="0084738B"/>
    <w:rsid w:val="008928A2"/>
    <w:rsid w:val="008C1DD0"/>
    <w:rsid w:val="008D1FFD"/>
    <w:rsid w:val="00931FDB"/>
    <w:rsid w:val="00994ECB"/>
    <w:rsid w:val="009E68B7"/>
    <w:rsid w:val="00AD148E"/>
    <w:rsid w:val="00B0700B"/>
    <w:rsid w:val="00B37A93"/>
    <w:rsid w:val="00B50522"/>
    <w:rsid w:val="00B67626"/>
    <w:rsid w:val="00B91558"/>
    <w:rsid w:val="00C65181"/>
    <w:rsid w:val="00C9771B"/>
    <w:rsid w:val="00CC6091"/>
    <w:rsid w:val="00CC6E81"/>
    <w:rsid w:val="00D4403C"/>
    <w:rsid w:val="00D62CFB"/>
    <w:rsid w:val="00D876D0"/>
    <w:rsid w:val="00E66426"/>
    <w:rsid w:val="00E844E3"/>
    <w:rsid w:val="00EA2568"/>
    <w:rsid w:val="00ED1CA8"/>
    <w:rsid w:val="00F0644F"/>
    <w:rsid w:val="00F30CB2"/>
    <w:rsid w:val="00F31248"/>
    <w:rsid w:val="00F4038A"/>
    <w:rsid w:val="00FA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D5D0"/>
  <w15:chartTrackingRefBased/>
  <w15:docId w15:val="{90B06F0A-8FEE-4235-ADB5-5848C791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C7"/>
    <w:pPr>
      <w:ind w:left="720"/>
      <w:contextualSpacing/>
    </w:pPr>
  </w:style>
  <w:style w:type="character" w:styleId="PlaceholderText">
    <w:name w:val="Placeholder Text"/>
    <w:basedOn w:val="DefaultParagraphFont"/>
    <w:uiPriority w:val="99"/>
    <w:semiHidden/>
    <w:rsid w:val="001667C7"/>
    <w:rPr>
      <w:color w:val="808080"/>
    </w:rPr>
  </w:style>
  <w:style w:type="paragraph" w:styleId="BalloonText">
    <w:name w:val="Balloon Text"/>
    <w:basedOn w:val="Normal"/>
    <w:link w:val="BalloonTextChar"/>
    <w:uiPriority w:val="99"/>
    <w:semiHidden/>
    <w:unhideWhenUsed/>
    <w:rsid w:val="00227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2A"/>
    <w:rPr>
      <w:rFonts w:ascii="Segoe UI" w:hAnsi="Segoe UI" w:cs="Segoe UI"/>
      <w:sz w:val="18"/>
      <w:szCs w:val="18"/>
    </w:rPr>
  </w:style>
  <w:style w:type="paragraph" w:styleId="Header">
    <w:name w:val="header"/>
    <w:basedOn w:val="Normal"/>
    <w:link w:val="HeaderChar"/>
    <w:uiPriority w:val="99"/>
    <w:unhideWhenUsed/>
    <w:rsid w:val="00CC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81"/>
  </w:style>
  <w:style w:type="paragraph" w:styleId="Footer">
    <w:name w:val="footer"/>
    <w:basedOn w:val="Normal"/>
    <w:link w:val="FooterChar"/>
    <w:uiPriority w:val="99"/>
    <w:unhideWhenUsed/>
    <w:rsid w:val="00CC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B161431D70A4FA8C393AA9A8FF6E9" ma:contentTypeVersion="13" ma:contentTypeDescription="Create a new document." ma:contentTypeScope="" ma:versionID="55fa156148cdaac5c9a5c6f47b5b974e">
  <xsd:schema xmlns:xsd="http://www.w3.org/2001/XMLSchema" xmlns:xs="http://www.w3.org/2001/XMLSchema" xmlns:p="http://schemas.microsoft.com/office/2006/metadata/properties" xmlns:ns2="244f4d8b-4c47-4328-8088-a0edde759f9c" xmlns:ns3="840a83af-5989-4a11-b220-7042ffa3d2bb" targetNamespace="http://schemas.microsoft.com/office/2006/metadata/properties" ma:root="true" ma:fieldsID="f4108035251867e6327ee77268920208" ns2:_="" ns3:_="">
    <xsd:import namespace="244f4d8b-4c47-4328-8088-a0edde759f9c"/>
    <xsd:import namespace="840a83af-5989-4a11-b220-7042ffa3d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4d8b-4c47-4328-8088-a0edde759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a83af-5989-4a11-b220-7042ffa3d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09a0fc-411b-43c8-9bfd-4f536feebad2}" ma:internalName="TaxCatchAll" ma:showField="CatchAllData" ma:web="840a83af-5989-4a11-b220-7042ffa3d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f4d8b-4c47-4328-8088-a0edde759f9c">
      <Terms xmlns="http://schemas.microsoft.com/office/infopath/2007/PartnerControls"/>
    </lcf76f155ced4ddcb4097134ff3c332f>
    <TaxCatchAll xmlns="840a83af-5989-4a11-b220-7042ffa3d2bb" xsi:nil="true"/>
  </documentManagement>
</p:properties>
</file>

<file path=customXml/itemProps1.xml><?xml version="1.0" encoding="utf-8"?>
<ds:datastoreItem xmlns:ds="http://schemas.openxmlformats.org/officeDocument/2006/customXml" ds:itemID="{6E04BCDA-A0EF-4328-9F75-44654729370C}">
  <ds:schemaRefs>
    <ds:schemaRef ds:uri="http://schemas.openxmlformats.org/officeDocument/2006/bibliography"/>
  </ds:schemaRefs>
</ds:datastoreItem>
</file>

<file path=customXml/itemProps2.xml><?xml version="1.0" encoding="utf-8"?>
<ds:datastoreItem xmlns:ds="http://schemas.openxmlformats.org/officeDocument/2006/customXml" ds:itemID="{68CDC838-F3B6-464A-9DD3-733583379E7E}"/>
</file>

<file path=customXml/itemProps3.xml><?xml version="1.0" encoding="utf-8"?>
<ds:datastoreItem xmlns:ds="http://schemas.openxmlformats.org/officeDocument/2006/customXml" ds:itemID="{BEBEEED7-4357-4017-9E15-16A3F32E67F4}"/>
</file>

<file path=customXml/itemProps4.xml><?xml version="1.0" encoding="utf-8"?>
<ds:datastoreItem xmlns:ds="http://schemas.openxmlformats.org/officeDocument/2006/customXml" ds:itemID="{A088BB36-C5E4-4976-89DB-A1E6F610863A}"/>
</file>

<file path=docProps/app.xml><?xml version="1.0" encoding="utf-8"?>
<Properties xmlns="http://schemas.openxmlformats.org/officeDocument/2006/extended-properties" xmlns:vt="http://schemas.openxmlformats.org/officeDocument/2006/docPropsVTypes">
  <Template>Normal</Template>
  <TotalTime>583</TotalTime>
  <Pages>1</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Frame</dc:creator>
  <cp:keywords/>
  <dc:description/>
  <cp:lastModifiedBy>Frame, Melinda</cp:lastModifiedBy>
  <cp:revision>23</cp:revision>
  <cp:lastPrinted>2018-04-23T16:48:00Z</cp:lastPrinted>
  <dcterms:created xsi:type="dcterms:W3CDTF">2018-04-20T16:45:00Z</dcterms:created>
  <dcterms:modified xsi:type="dcterms:W3CDTF">2020-07-13T14:08:00Z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0x010100D23B161431D70A4FA8C393AA9A8FF6E9</vt:lpwstr>
  </property>
</Properties>
</file>