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426" w:rsidRDefault="00877426" w:rsidP="005D14B8">
      <w:pPr>
        <w:pStyle w:val="NoSpacing"/>
        <w:rPr>
          <w:b/>
          <w:color w:val="0070C0"/>
          <w:sz w:val="32"/>
        </w:rPr>
      </w:pPr>
      <w:r>
        <w:rPr>
          <w:b/>
          <w:color w:val="0070C0"/>
          <w:sz w:val="32"/>
        </w:rPr>
        <w:t>Nikon TIRF</w:t>
      </w:r>
      <w:r w:rsidR="005D14B8" w:rsidRPr="0017267A">
        <w:rPr>
          <w:b/>
          <w:color w:val="0070C0"/>
          <w:sz w:val="32"/>
        </w:rPr>
        <w:t xml:space="preserve"> </w:t>
      </w:r>
      <w:r w:rsidR="007313EC" w:rsidRPr="0017267A">
        <w:rPr>
          <w:b/>
          <w:color w:val="0070C0"/>
          <w:sz w:val="32"/>
        </w:rPr>
        <w:t xml:space="preserve">System </w:t>
      </w:r>
      <w:r>
        <w:rPr>
          <w:b/>
          <w:color w:val="0070C0"/>
          <w:sz w:val="32"/>
        </w:rPr>
        <w:t>Instructions</w:t>
      </w:r>
    </w:p>
    <w:p w:rsidR="00422805" w:rsidRPr="0017267A" w:rsidRDefault="002E0FD0" w:rsidP="005D14B8">
      <w:pPr>
        <w:pStyle w:val="NoSpacing"/>
        <w:rPr>
          <w:b/>
          <w:color w:val="0070C0"/>
          <w:sz w:val="32"/>
        </w:rPr>
      </w:pPr>
      <w:r w:rsidRPr="0017267A">
        <w:rPr>
          <w:b/>
          <w:color w:val="0070C0"/>
          <w:sz w:val="32"/>
        </w:rPr>
        <w:t>June 2015</w:t>
      </w:r>
    </w:p>
    <w:p w:rsidR="005D14B8" w:rsidRDefault="005D14B8" w:rsidP="005D14B8">
      <w:pPr>
        <w:pStyle w:val="NoSpacing"/>
      </w:pPr>
    </w:p>
    <w:p w:rsidR="00871198" w:rsidRDefault="00871198" w:rsidP="005D14B8">
      <w:pPr>
        <w:pStyle w:val="NoSpacing"/>
      </w:pPr>
    </w:p>
    <w:p w:rsidR="007162BA" w:rsidRDefault="007162BA" w:rsidP="005D14B8">
      <w:pPr>
        <w:pStyle w:val="NoSpacing"/>
        <w:rPr>
          <w:b/>
          <w:color w:val="FF0000"/>
          <w:sz w:val="24"/>
          <w:szCs w:val="24"/>
        </w:rPr>
      </w:pPr>
      <w:r w:rsidRPr="007162BA">
        <w:rPr>
          <w:b/>
          <w:color w:val="FF0000"/>
          <w:sz w:val="24"/>
          <w:szCs w:val="24"/>
        </w:rPr>
        <w:t>Caution</w:t>
      </w:r>
      <w:r>
        <w:rPr>
          <w:b/>
          <w:color w:val="FF0000"/>
          <w:sz w:val="24"/>
          <w:szCs w:val="24"/>
        </w:rPr>
        <w:t>!</w:t>
      </w:r>
      <w:r w:rsidRPr="007162BA">
        <w:rPr>
          <w:b/>
          <w:color w:val="FF0000"/>
          <w:sz w:val="24"/>
          <w:szCs w:val="24"/>
        </w:rPr>
        <w:t>!</w:t>
      </w:r>
    </w:p>
    <w:p w:rsidR="007162BA" w:rsidRDefault="007162BA" w:rsidP="005D14B8">
      <w:pPr>
        <w:pStyle w:val="NoSpacing"/>
        <w:rPr>
          <w:b/>
          <w:color w:val="FF0000"/>
          <w:sz w:val="24"/>
          <w:szCs w:val="24"/>
        </w:rPr>
      </w:pPr>
      <w:r>
        <w:rPr>
          <w:b/>
          <w:color w:val="FF0000"/>
          <w:sz w:val="24"/>
          <w:szCs w:val="24"/>
        </w:rPr>
        <w:tab/>
        <w:t>*STORM/TIRF Lasers are very intense.  Use caution when working with these lasers.</w:t>
      </w:r>
    </w:p>
    <w:p w:rsidR="007162BA" w:rsidRDefault="007162BA" w:rsidP="005D14B8">
      <w:pPr>
        <w:pStyle w:val="NoSpacing"/>
        <w:rPr>
          <w:b/>
          <w:color w:val="FF0000"/>
          <w:sz w:val="24"/>
          <w:szCs w:val="24"/>
        </w:rPr>
      </w:pPr>
      <w:r>
        <w:rPr>
          <w:b/>
          <w:color w:val="FF0000"/>
          <w:sz w:val="24"/>
          <w:szCs w:val="24"/>
        </w:rPr>
        <w:tab/>
        <w:t>*</w:t>
      </w:r>
      <w:r w:rsidRPr="007162BA">
        <w:rPr>
          <w:b/>
          <w:color w:val="FF0000"/>
          <w:sz w:val="24"/>
          <w:szCs w:val="24"/>
          <w:u w:val="single"/>
        </w:rPr>
        <w:t>Never</w:t>
      </w:r>
      <w:r>
        <w:rPr>
          <w:b/>
          <w:color w:val="FF0000"/>
          <w:sz w:val="24"/>
          <w:szCs w:val="24"/>
        </w:rPr>
        <w:t xml:space="preserve"> look down the barrel of the objective where the laser exits the objective lens.</w:t>
      </w:r>
    </w:p>
    <w:p w:rsidR="007162BA" w:rsidRDefault="007162BA" w:rsidP="005D14B8">
      <w:pPr>
        <w:pStyle w:val="NoSpacing"/>
        <w:rPr>
          <w:b/>
          <w:color w:val="FF0000"/>
          <w:sz w:val="24"/>
          <w:szCs w:val="24"/>
        </w:rPr>
      </w:pPr>
      <w:r>
        <w:rPr>
          <w:b/>
          <w:color w:val="FF0000"/>
          <w:sz w:val="24"/>
          <w:szCs w:val="24"/>
        </w:rPr>
        <w:tab/>
        <w:t>*Always wear Laser Safety Goggles during Laser Alignment.</w:t>
      </w:r>
    </w:p>
    <w:p w:rsidR="007162BA" w:rsidRPr="007162BA" w:rsidRDefault="007162BA" w:rsidP="005D14B8">
      <w:pPr>
        <w:pStyle w:val="NoSpacing"/>
        <w:rPr>
          <w:b/>
          <w:color w:val="FF0000"/>
          <w:sz w:val="24"/>
          <w:szCs w:val="24"/>
        </w:rPr>
      </w:pPr>
      <w:r>
        <w:rPr>
          <w:b/>
          <w:color w:val="FF0000"/>
          <w:sz w:val="24"/>
          <w:szCs w:val="24"/>
        </w:rPr>
        <w:tab/>
        <w:t>*Always use the TIRF stage which includes Laser Safety Interlocks.</w:t>
      </w:r>
    </w:p>
    <w:p w:rsidR="007162BA" w:rsidRDefault="007162BA" w:rsidP="005D14B8">
      <w:pPr>
        <w:pStyle w:val="NoSpacing"/>
      </w:pPr>
    </w:p>
    <w:p w:rsidR="00871198" w:rsidRDefault="00871198" w:rsidP="005D14B8">
      <w:pPr>
        <w:pStyle w:val="NoSpacing"/>
      </w:pPr>
    </w:p>
    <w:p w:rsidR="007162BA" w:rsidRDefault="007162BA" w:rsidP="007162BA">
      <w:r>
        <w:rPr>
          <w:b/>
          <w:color w:val="0070C0"/>
          <w:u w:val="single"/>
        </w:rPr>
        <w:t>Instrument</w:t>
      </w:r>
      <w:r w:rsidRPr="007162BA">
        <w:rPr>
          <w:b/>
          <w:color w:val="0070C0"/>
          <w:u w:val="single"/>
        </w:rPr>
        <w:t xml:space="preserve"> Set-up:</w:t>
      </w:r>
    </w:p>
    <w:p w:rsidR="007162BA" w:rsidRDefault="007162BA" w:rsidP="00871198">
      <w:pPr>
        <w:pStyle w:val="ListParagraph"/>
        <w:numPr>
          <w:ilvl w:val="0"/>
          <w:numId w:val="1"/>
        </w:numPr>
      </w:pPr>
      <w:r>
        <w:t>Turn all components of the Nikon A1 hardware “ON”.</w:t>
      </w:r>
    </w:p>
    <w:p w:rsidR="007162BA" w:rsidRDefault="007162BA" w:rsidP="00871198">
      <w:pPr>
        <w:pStyle w:val="ListParagraph"/>
        <w:numPr>
          <w:ilvl w:val="0"/>
          <w:numId w:val="1"/>
        </w:numPr>
      </w:pPr>
      <w:r>
        <w:t>Attach the TIRF stage on top of the standard stage insert.</w:t>
      </w:r>
    </w:p>
    <w:p w:rsidR="007162BA" w:rsidRDefault="007162BA" w:rsidP="00871198">
      <w:pPr>
        <w:pStyle w:val="ListParagraph"/>
        <w:numPr>
          <w:ilvl w:val="0"/>
          <w:numId w:val="1"/>
        </w:numPr>
      </w:pPr>
      <w:r>
        <w:t>Select the 100x (NA 1.49) TIRF lens.  Clean the objective well.</w:t>
      </w:r>
    </w:p>
    <w:p w:rsidR="00877426" w:rsidRPr="00CE3002" w:rsidRDefault="00877426" w:rsidP="00877426">
      <w:pPr>
        <w:pStyle w:val="ListParagraph"/>
        <w:numPr>
          <w:ilvl w:val="0"/>
          <w:numId w:val="1"/>
        </w:numPr>
      </w:pPr>
      <w:r>
        <w:t xml:space="preserve">Make sure the objective lens is close to the correct focus position and not </w:t>
      </w:r>
      <w:r w:rsidRPr="00CE3002">
        <w:t>“escaped.”</w:t>
      </w:r>
      <w:r w:rsidRPr="00D16F71">
        <w:rPr>
          <w:noProof/>
        </w:rPr>
        <w:t xml:space="preserve"> </w:t>
      </w:r>
    </w:p>
    <w:p w:rsidR="00877426" w:rsidRDefault="00877426" w:rsidP="00877426">
      <w:pPr>
        <w:pStyle w:val="ListParagraph"/>
        <w:numPr>
          <w:ilvl w:val="0"/>
          <w:numId w:val="1"/>
        </w:numPr>
      </w:pPr>
      <w:r w:rsidRPr="00CE3002">
        <w:t xml:space="preserve">Make sure </w:t>
      </w:r>
      <w:r>
        <w:t xml:space="preserve">the </w:t>
      </w:r>
      <w:r w:rsidRPr="00CE3002">
        <w:t xml:space="preserve">correction collar is </w:t>
      </w:r>
      <w:r>
        <w:t xml:space="preserve">set </w:t>
      </w:r>
      <w:r w:rsidRPr="00CE3002">
        <w:t xml:space="preserve">to the </w:t>
      </w:r>
      <w:r w:rsidR="00AF0C7F">
        <w:t xml:space="preserve">correct </w:t>
      </w:r>
      <w:r w:rsidRPr="00CE3002">
        <w:t>position (</w:t>
      </w:r>
      <w:r w:rsidR="00AF0C7F">
        <w:t>0.17 for #1.5 coverslip</w:t>
      </w:r>
      <w:r w:rsidRPr="00CE3002">
        <w:t>)</w:t>
      </w:r>
      <w:r>
        <w:t>.</w:t>
      </w:r>
    </w:p>
    <w:p w:rsidR="007162BA" w:rsidRDefault="007162BA" w:rsidP="00871198">
      <w:pPr>
        <w:pStyle w:val="ListParagraph"/>
        <w:numPr>
          <w:ilvl w:val="0"/>
          <w:numId w:val="1"/>
        </w:numPr>
      </w:pPr>
      <w:r>
        <w:t>Remove DIC Prism from beneath objective lens (100X 1.49NA).</w:t>
      </w:r>
    </w:p>
    <w:p w:rsidR="00CC0A65" w:rsidRDefault="00CC0A65" w:rsidP="00CC0A65">
      <w:pPr>
        <w:pStyle w:val="ListParagraph"/>
        <w:numPr>
          <w:ilvl w:val="0"/>
          <w:numId w:val="1"/>
        </w:numPr>
      </w:pPr>
      <w:r>
        <w:rPr>
          <w:noProof/>
        </w:rPr>
        <w:t>Remove the</w:t>
      </w:r>
      <w:r>
        <w:t xml:space="preserve"> STORM lens (</w:t>
      </w:r>
      <w:r w:rsidRPr="00EC4F89">
        <w:rPr>
          <w:b/>
          <w:color w:val="FF0000"/>
        </w:rPr>
        <w:t>A</w:t>
      </w:r>
      <w:r>
        <w:t xml:space="preserve">) (pull up), and confirm that the ¼ </w:t>
      </w:r>
      <w:proofErr w:type="spellStart"/>
      <w:r>
        <w:t>waveplate</w:t>
      </w:r>
      <w:proofErr w:type="spellEnd"/>
      <w:r>
        <w:t xml:space="preserve"> is inserted.</w:t>
      </w:r>
    </w:p>
    <w:p w:rsidR="00CC0A65" w:rsidRDefault="00CC0A65" w:rsidP="00CC0A65">
      <w:pPr>
        <w:pStyle w:val="ListParagraph"/>
        <w:numPr>
          <w:ilvl w:val="0"/>
          <w:numId w:val="1"/>
        </w:numPr>
      </w:pPr>
      <w:r>
        <w:t>Remove the 3D STORM lens that is located to the left of the camera. Pull lens toward you to remove the lens.</w:t>
      </w:r>
    </w:p>
    <w:p w:rsidR="00CC0A65" w:rsidRDefault="00CC0A65" w:rsidP="002E0FD0">
      <w:pPr>
        <w:rPr>
          <w:b/>
          <w:color w:val="0070C0"/>
          <w:u w:val="single"/>
        </w:rPr>
      </w:pPr>
    </w:p>
    <w:p w:rsidR="00CC0A65" w:rsidRDefault="00CC0A65" w:rsidP="002E0FD0">
      <w:pPr>
        <w:rPr>
          <w:b/>
          <w:color w:val="0070C0"/>
          <w:u w:val="single"/>
        </w:rPr>
      </w:pPr>
      <w:bookmarkStart w:id="0" w:name="_GoBack"/>
      <w:bookmarkEnd w:id="0"/>
      <w:r>
        <w:rPr>
          <w:noProof/>
        </w:rPr>
        <w:drawing>
          <wp:anchor distT="0" distB="0" distL="114300" distR="114300" simplePos="0" relativeHeight="251684864" behindDoc="0" locked="0" layoutInCell="1" allowOverlap="1" wp14:anchorId="5B4686C0" wp14:editId="3BAC5B4D">
            <wp:simplePos x="0" y="0"/>
            <wp:positionH relativeFrom="margin">
              <wp:posOffset>1475105</wp:posOffset>
            </wp:positionH>
            <wp:positionV relativeFrom="paragraph">
              <wp:posOffset>6985</wp:posOffset>
            </wp:positionV>
            <wp:extent cx="3510915" cy="2905125"/>
            <wp:effectExtent l="0" t="0" r="0"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3510915" cy="2905125"/>
                    </a:xfrm>
                    <a:prstGeom prst="rect">
                      <a:avLst/>
                    </a:prstGeom>
                  </pic:spPr>
                </pic:pic>
              </a:graphicData>
            </a:graphic>
            <wp14:sizeRelH relativeFrom="page">
              <wp14:pctWidth>0</wp14:pctWidth>
            </wp14:sizeRelH>
            <wp14:sizeRelV relativeFrom="page">
              <wp14:pctHeight>0</wp14:pctHeight>
            </wp14:sizeRelV>
          </wp:anchor>
        </w:drawing>
      </w:r>
    </w:p>
    <w:p w:rsidR="00CC0A65" w:rsidRDefault="00CC0A65" w:rsidP="002E0FD0">
      <w:pPr>
        <w:rPr>
          <w:b/>
          <w:color w:val="0070C0"/>
          <w:u w:val="single"/>
        </w:rPr>
      </w:pPr>
    </w:p>
    <w:p w:rsidR="00CC0A65" w:rsidRDefault="00CC0A65" w:rsidP="002E0FD0">
      <w:pPr>
        <w:rPr>
          <w:b/>
          <w:color w:val="0070C0"/>
          <w:u w:val="single"/>
        </w:rPr>
      </w:pPr>
    </w:p>
    <w:p w:rsidR="00CC0A65" w:rsidRDefault="00CC0A65" w:rsidP="002E0FD0">
      <w:pPr>
        <w:rPr>
          <w:b/>
          <w:color w:val="0070C0"/>
          <w:u w:val="single"/>
        </w:rPr>
      </w:pPr>
    </w:p>
    <w:p w:rsidR="00CC0A65" w:rsidRDefault="00CC0A65" w:rsidP="002E0FD0">
      <w:pPr>
        <w:rPr>
          <w:b/>
          <w:color w:val="0070C0"/>
          <w:u w:val="single"/>
        </w:rPr>
      </w:pPr>
    </w:p>
    <w:p w:rsidR="00CC0A65" w:rsidRDefault="00CC0A65" w:rsidP="002E0FD0">
      <w:pPr>
        <w:rPr>
          <w:b/>
          <w:color w:val="0070C0"/>
          <w:u w:val="single"/>
        </w:rPr>
      </w:pPr>
    </w:p>
    <w:p w:rsidR="00CC0A65" w:rsidRDefault="00CC0A65" w:rsidP="002E0FD0">
      <w:pPr>
        <w:rPr>
          <w:b/>
          <w:color w:val="0070C0"/>
          <w:u w:val="single"/>
        </w:rPr>
      </w:pPr>
    </w:p>
    <w:p w:rsidR="00CC0A65" w:rsidRDefault="00CC0A65" w:rsidP="002E0FD0">
      <w:pPr>
        <w:rPr>
          <w:b/>
          <w:color w:val="0070C0"/>
          <w:u w:val="single"/>
        </w:rPr>
      </w:pPr>
    </w:p>
    <w:p w:rsidR="00CC0A65" w:rsidRDefault="00CC0A65" w:rsidP="002E0FD0">
      <w:pPr>
        <w:rPr>
          <w:b/>
          <w:color w:val="0070C0"/>
          <w:u w:val="single"/>
        </w:rPr>
      </w:pPr>
    </w:p>
    <w:p w:rsidR="00CC0A65" w:rsidRDefault="00CC0A65" w:rsidP="002E0FD0">
      <w:pPr>
        <w:rPr>
          <w:b/>
          <w:color w:val="0070C0"/>
          <w:u w:val="single"/>
        </w:rPr>
      </w:pPr>
    </w:p>
    <w:p w:rsidR="00CC0A65" w:rsidRDefault="00CC0A65" w:rsidP="002E0FD0">
      <w:pPr>
        <w:rPr>
          <w:b/>
          <w:color w:val="0070C0"/>
          <w:u w:val="single"/>
        </w:rPr>
      </w:pPr>
    </w:p>
    <w:p w:rsidR="00CC0A65" w:rsidRDefault="00CC0A65" w:rsidP="002E0FD0">
      <w:pPr>
        <w:rPr>
          <w:b/>
          <w:color w:val="0070C0"/>
          <w:u w:val="single"/>
        </w:rPr>
      </w:pPr>
    </w:p>
    <w:p w:rsidR="00D14113" w:rsidRPr="0017267A" w:rsidRDefault="004C665B" w:rsidP="002E0FD0">
      <w:pPr>
        <w:rPr>
          <w:b/>
          <w:color w:val="0070C0"/>
          <w:u w:val="single"/>
        </w:rPr>
      </w:pPr>
      <w:r>
        <w:rPr>
          <w:b/>
          <w:color w:val="0070C0"/>
          <w:u w:val="single"/>
        </w:rPr>
        <w:lastRenderedPageBreak/>
        <w:t>Focus on the Specimen</w:t>
      </w:r>
      <w:r w:rsidR="00D14113" w:rsidRPr="0017267A">
        <w:rPr>
          <w:b/>
          <w:color w:val="0070C0"/>
          <w:u w:val="single"/>
        </w:rPr>
        <w:t>:</w:t>
      </w:r>
    </w:p>
    <w:p w:rsidR="00871D81" w:rsidRDefault="00871D81" w:rsidP="00871D81">
      <w:pPr>
        <w:pStyle w:val="ListParagraph"/>
        <w:numPr>
          <w:ilvl w:val="0"/>
          <w:numId w:val="1"/>
        </w:numPr>
      </w:pPr>
      <w:r>
        <w:t xml:space="preserve">Open Elements with the </w:t>
      </w:r>
      <w:r w:rsidRPr="00A84AC3">
        <w:rPr>
          <w:b/>
          <w:color w:val="00B050"/>
          <w:sz w:val="24"/>
        </w:rPr>
        <w:t>“</w:t>
      </w:r>
      <w:proofErr w:type="spellStart"/>
      <w:r w:rsidRPr="00A84AC3">
        <w:rPr>
          <w:b/>
          <w:color w:val="00B050"/>
          <w:sz w:val="24"/>
        </w:rPr>
        <w:t>Andor</w:t>
      </w:r>
      <w:proofErr w:type="spellEnd"/>
      <w:r w:rsidRPr="00A84AC3">
        <w:rPr>
          <w:b/>
          <w:color w:val="00B050"/>
          <w:sz w:val="24"/>
        </w:rPr>
        <w:t>”</w:t>
      </w:r>
      <w:r w:rsidRPr="00A84AC3">
        <w:rPr>
          <w:color w:val="00B050"/>
          <w:sz w:val="24"/>
        </w:rPr>
        <w:t xml:space="preserve"> </w:t>
      </w:r>
      <w:r>
        <w:t>driver.</w:t>
      </w:r>
    </w:p>
    <w:p w:rsidR="00871D81" w:rsidRDefault="00871D81" w:rsidP="00871D81">
      <w:pPr>
        <w:pStyle w:val="ListParagraph"/>
        <w:ind w:left="1440"/>
      </w:pPr>
      <w:r>
        <w:t>If you receive a “Driver Error”, be sure that the ANDOR camera is turned on.  The “ON” button is a flat, silver button located at the middle, back of the camera.</w:t>
      </w:r>
    </w:p>
    <w:p w:rsidR="00871D81" w:rsidRDefault="00871D81" w:rsidP="00871D81">
      <w:pPr>
        <w:pStyle w:val="ListParagraph"/>
        <w:numPr>
          <w:ilvl w:val="0"/>
          <w:numId w:val="1"/>
        </w:numPr>
      </w:pPr>
      <w:r>
        <w:t xml:space="preserve"> It would be helpful to have the following Elements Windows open and available:</w:t>
      </w:r>
    </w:p>
    <w:p w:rsidR="00871D81" w:rsidRDefault="00871D81" w:rsidP="00871D81">
      <w:pPr>
        <w:pStyle w:val="ListParagraph"/>
        <w:ind w:left="1440"/>
      </w:pPr>
      <w:proofErr w:type="spellStart"/>
      <w:r>
        <w:t>TiPad</w:t>
      </w:r>
      <w:proofErr w:type="spellEnd"/>
    </w:p>
    <w:p w:rsidR="00871D81" w:rsidRDefault="00871D81" w:rsidP="00871D81">
      <w:pPr>
        <w:pStyle w:val="ListParagraph"/>
        <w:ind w:left="1440"/>
      </w:pPr>
      <w:r>
        <w:t>DU-897 Settings</w:t>
      </w:r>
    </w:p>
    <w:p w:rsidR="00871D81" w:rsidRDefault="00871D81" w:rsidP="00871D81">
      <w:pPr>
        <w:pStyle w:val="ListParagraph"/>
        <w:ind w:left="1440"/>
      </w:pPr>
      <w:r>
        <w:t>TIRF/SR-active Window</w:t>
      </w:r>
    </w:p>
    <w:p w:rsidR="009C01C4" w:rsidRDefault="009C01C4" w:rsidP="00871D81">
      <w:pPr>
        <w:pStyle w:val="ListParagraph"/>
        <w:ind w:left="1440"/>
      </w:pPr>
      <w:r>
        <w:t>AVI Movie</w:t>
      </w:r>
    </w:p>
    <w:p w:rsidR="009C01C4" w:rsidRDefault="009C01C4" w:rsidP="00871D81">
      <w:pPr>
        <w:pStyle w:val="ListParagraph"/>
        <w:ind w:left="1440"/>
      </w:pPr>
      <w:r>
        <w:t>ND Acquisition</w:t>
      </w:r>
    </w:p>
    <w:p w:rsidR="00871D81" w:rsidRDefault="00871D81" w:rsidP="00871D81">
      <w:pPr>
        <w:pStyle w:val="ListParagraph"/>
        <w:ind w:left="1440"/>
      </w:pPr>
      <w:r>
        <w:t>LUT</w:t>
      </w:r>
    </w:p>
    <w:p w:rsidR="00CC0A65" w:rsidRDefault="00CC0A65" w:rsidP="00CC0A65">
      <w:pPr>
        <w:pStyle w:val="ListParagraph"/>
        <w:numPr>
          <w:ilvl w:val="0"/>
          <w:numId w:val="1"/>
        </w:numPr>
      </w:pPr>
      <w:r>
        <w:t xml:space="preserve">Place the specimen on the stage and cover stage with the TIRF Stage </w:t>
      </w:r>
      <w:proofErr w:type="spellStart"/>
      <w:r>
        <w:t>coverplate</w:t>
      </w:r>
      <w:proofErr w:type="spellEnd"/>
      <w:r>
        <w:t xml:space="preserve">.  A laser interlock will engage when the </w:t>
      </w:r>
      <w:proofErr w:type="spellStart"/>
      <w:r>
        <w:t>coverplate</w:t>
      </w:r>
      <w:proofErr w:type="spellEnd"/>
      <w:r>
        <w:t xml:space="preserve"> is removed, so the plate must be in place for the laser shutter to open.</w:t>
      </w:r>
    </w:p>
    <w:p w:rsidR="00871D81" w:rsidRDefault="00871D81" w:rsidP="00871D81">
      <w:pPr>
        <w:pStyle w:val="ListParagraph"/>
        <w:numPr>
          <w:ilvl w:val="0"/>
          <w:numId w:val="1"/>
        </w:numPr>
      </w:pPr>
      <w:r>
        <w:t>Focus on the sample by eye (</w:t>
      </w:r>
      <w:proofErr w:type="spellStart"/>
      <w:r>
        <w:t>eg</w:t>
      </w:r>
      <w:proofErr w:type="spellEnd"/>
      <w:r>
        <w:t xml:space="preserve">, </w:t>
      </w:r>
      <w:proofErr w:type="spellStart"/>
      <w:r>
        <w:t>EpiTxRed</w:t>
      </w:r>
      <w:proofErr w:type="spellEnd"/>
      <w:r>
        <w:t>) or by using the Perfect Focus System (PFS).</w:t>
      </w:r>
    </w:p>
    <w:p w:rsidR="00871D81" w:rsidRDefault="00871D81" w:rsidP="00871D81">
      <w:pPr>
        <w:pStyle w:val="ListParagraph"/>
        <w:ind w:left="1440"/>
      </w:pPr>
      <w:r>
        <w:t>For PFS, add a drop of oil to the 100x objective lens.  Focus down (away) slightly (50-100um).</w:t>
      </w:r>
    </w:p>
    <w:p w:rsidR="00871D81" w:rsidRDefault="00871D81" w:rsidP="00871D81">
      <w:pPr>
        <w:pStyle w:val="ListParagraph"/>
        <w:ind w:left="1440"/>
      </w:pPr>
      <w:r>
        <w:t>Place specimen on the stage and select PFS.  The PFS button will blink until the coverslip focus is located.</w:t>
      </w:r>
    </w:p>
    <w:p w:rsidR="00871D81" w:rsidRDefault="00871D81" w:rsidP="00871D81">
      <w:pPr>
        <w:pStyle w:val="ListParagraph"/>
        <w:ind w:left="1440"/>
      </w:pPr>
      <w:r>
        <w:t>Using Fine Focus, focus up until the PFS button stops blinking (constant green).  The Fine Focus button will no longer control the Z-focus.  At this point, use the PFS Focus knob to control the specimen focus.</w:t>
      </w:r>
    </w:p>
    <w:p w:rsidR="00CC0A65" w:rsidRDefault="00CC0A65" w:rsidP="00871D81">
      <w:pPr>
        <w:pStyle w:val="ListParagraph"/>
        <w:numPr>
          <w:ilvl w:val="0"/>
          <w:numId w:val="1"/>
        </w:numPr>
      </w:pPr>
      <w:r>
        <w:t>For thick tissues, you may need to move the stage position off of the tissue section itself to a clear portion of the coverslip once the tissue has been focused.</w:t>
      </w:r>
    </w:p>
    <w:p w:rsidR="004C665B" w:rsidRPr="004C665B" w:rsidRDefault="004C665B" w:rsidP="004C665B">
      <w:pPr>
        <w:rPr>
          <w:b/>
          <w:color w:val="0070C0"/>
          <w:u w:val="single"/>
        </w:rPr>
      </w:pPr>
      <w:r>
        <w:rPr>
          <w:b/>
          <w:color w:val="0070C0"/>
          <w:u w:val="single"/>
        </w:rPr>
        <w:t xml:space="preserve">Coarse </w:t>
      </w:r>
      <w:r w:rsidRPr="004C665B">
        <w:rPr>
          <w:b/>
          <w:color w:val="0070C0"/>
          <w:u w:val="single"/>
        </w:rPr>
        <w:t>Align</w:t>
      </w:r>
      <w:r>
        <w:rPr>
          <w:b/>
          <w:color w:val="0070C0"/>
          <w:u w:val="single"/>
        </w:rPr>
        <w:t>ment of</w:t>
      </w:r>
      <w:r w:rsidRPr="004C665B">
        <w:rPr>
          <w:b/>
          <w:color w:val="0070C0"/>
          <w:u w:val="single"/>
        </w:rPr>
        <w:t xml:space="preserve"> TIRF:</w:t>
      </w:r>
    </w:p>
    <w:p w:rsidR="00871D81" w:rsidRDefault="00871D81" w:rsidP="00871D81">
      <w:pPr>
        <w:pStyle w:val="ListParagraph"/>
        <w:numPr>
          <w:ilvl w:val="0"/>
          <w:numId w:val="1"/>
        </w:numPr>
      </w:pPr>
      <w:r>
        <w:t xml:space="preserve">Select the </w:t>
      </w:r>
      <w:r w:rsidRPr="00877426">
        <w:rPr>
          <w:b/>
          <w:color w:val="00B050"/>
        </w:rPr>
        <w:t>TIRF</w:t>
      </w:r>
      <w:r w:rsidR="00CC0A65">
        <w:rPr>
          <w:b/>
          <w:color w:val="00B050"/>
        </w:rPr>
        <w:t>___</w:t>
      </w:r>
      <w:r w:rsidRPr="00877426">
        <w:rPr>
          <w:b/>
          <w:color w:val="00B050"/>
        </w:rPr>
        <w:t>UP</w:t>
      </w:r>
      <w:r w:rsidRPr="00877426">
        <w:rPr>
          <w:color w:val="00B050"/>
          <w:sz w:val="24"/>
        </w:rPr>
        <w:t xml:space="preserve"> </w:t>
      </w:r>
      <w:r w:rsidRPr="00871D81">
        <w:rPr>
          <w:sz w:val="24"/>
        </w:rPr>
        <w:t>o</w:t>
      </w:r>
      <w:r>
        <w:t>ptical alignment configuration from top toolbar.  The alignment will be specific for the laser being used (</w:t>
      </w:r>
      <w:proofErr w:type="spellStart"/>
      <w:r>
        <w:t>eg</w:t>
      </w:r>
      <w:proofErr w:type="spellEnd"/>
      <w:r>
        <w:t>, TIRF488UP).</w:t>
      </w:r>
    </w:p>
    <w:p w:rsidR="00871D81" w:rsidRDefault="00871D81" w:rsidP="00871D81">
      <w:pPr>
        <w:pStyle w:val="ListParagraph"/>
        <w:numPr>
          <w:ilvl w:val="0"/>
          <w:numId w:val="1"/>
        </w:numPr>
      </w:pPr>
      <w:r>
        <w:t xml:space="preserve">Turn the laser light “ON” by clicking on the </w:t>
      </w:r>
      <w:r w:rsidRPr="00871D81">
        <w:rPr>
          <w:b/>
          <w:color w:val="E36C0A" w:themeColor="accent6" w:themeShade="BF"/>
        </w:rPr>
        <w:t>AOTF</w:t>
      </w:r>
      <w:r>
        <w:t xml:space="preserve"> icon </w:t>
      </w:r>
      <w:r w:rsidR="00CC0A65">
        <w:t>located at the bottom of</w:t>
      </w:r>
      <w:r>
        <w:t xml:space="preserve"> the </w:t>
      </w:r>
      <w:r w:rsidRPr="00871D81">
        <w:rPr>
          <w:b/>
          <w:color w:val="00B050"/>
        </w:rPr>
        <w:t>TIRF/SR-active</w:t>
      </w:r>
      <w:r w:rsidRPr="00871D81">
        <w:rPr>
          <w:color w:val="00B050"/>
        </w:rPr>
        <w:t xml:space="preserve"> </w:t>
      </w:r>
      <w:r>
        <w:t>window.</w:t>
      </w:r>
    </w:p>
    <w:p w:rsidR="00871D81" w:rsidRDefault="00871D81" w:rsidP="00871D81">
      <w:pPr>
        <w:pStyle w:val="ListParagraph"/>
        <w:numPr>
          <w:ilvl w:val="0"/>
          <w:numId w:val="1"/>
        </w:numPr>
      </w:pPr>
      <w:r>
        <w:t>Adjust top knob on TIRF arm (</w:t>
      </w:r>
      <w:r w:rsidRPr="00EC4F89">
        <w:rPr>
          <w:b/>
          <w:color w:val="FF0000"/>
        </w:rPr>
        <w:t>B</w:t>
      </w:r>
      <w:r>
        <w:t xml:space="preserve">) to center laser above microscope, if necessary.  </w:t>
      </w:r>
    </w:p>
    <w:p w:rsidR="00871D81" w:rsidRPr="00C16224" w:rsidRDefault="00871D81" w:rsidP="00871D81">
      <w:pPr>
        <w:pStyle w:val="ListParagraph"/>
        <w:ind w:firstLine="720"/>
        <w:rPr>
          <w:color w:val="FF0000"/>
        </w:rPr>
      </w:pPr>
      <w:r w:rsidRPr="00C16224">
        <w:rPr>
          <w:color w:val="FF0000"/>
        </w:rPr>
        <w:t>Remember to wear Laser Safety Googles!</w:t>
      </w:r>
    </w:p>
    <w:p w:rsidR="00871D81" w:rsidRDefault="00871D81" w:rsidP="00871D81">
      <w:pPr>
        <w:pStyle w:val="ListParagraph"/>
        <w:numPr>
          <w:ilvl w:val="0"/>
          <w:numId w:val="1"/>
        </w:numPr>
      </w:pPr>
      <w:r>
        <w:t>Unlock set screw (</w:t>
      </w:r>
      <w:r w:rsidRPr="00EC4F89">
        <w:rPr>
          <w:b/>
          <w:color w:val="FF0000"/>
        </w:rPr>
        <w:t>C</w:t>
      </w:r>
      <w:r>
        <w:t>) and focus the beam with slider (</w:t>
      </w:r>
      <w:r w:rsidRPr="00EC4F89">
        <w:rPr>
          <w:b/>
          <w:color w:val="FF0000"/>
        </w:rPr>
        <w:t>D</w:t>
      </w:r>
      <w:r>
        <w:t>) until the beam is as tight as possible.</w:t>
      </w:r>
    </w:p>
    <w:p w:rsidR="00CC0A65" w:rsidRDefault="00CC0A65" w:rsidP="00CC0A65">
      <w:pPr>
        <w:pStyle w:val="ListParagraph"/>
        <w:numPr>
          <w:ilvl w:val="0"/>
          <w:numId w:val="1"/>
        </w:numPr>
      </w:pPr>
      <w:r>
        <w:t xml:space="preserve">Turn the laser “OFF” by clicking on the </w:t>
      </w:r>
      <w:r w:rsidRPr="00871D81">
        <w:rPr>
          <w:b/>
          <w:color w:val="E36C0A" w:themeColor="accent6" w:themeShade="BF"/>
        </w:rPr>
        <w:t>AOTF</w:t>
      </w:r>
      <w:r>
        <w:t xml:space="preserve"> icon at the bottom of the </w:t>
      </w:r>
      <w:r w:rsidRPr="00871D81">
        <w:rPr>
          <w:b/>
          <w:color w:val="00B050"/>
        </w:rPr>
        <w:t>TIRF/SR-active</w:t>
      </w:r>
      <w:r w:rsidRPr="00871D81">
        <w:rPr>
          <w:color w:val="00B050"/>
        </w:rPr>
        <w:t xml:space="preserve"> </w:t>
      </w:r>
      <w:r>
        <w:t>window.</w:t>
      </w:r>
    </w:p>
    <w:p w:rsidR="004C665B" w:rsidRPr="0017267A" w:rsidRDefault="004C665B" w:rsidP="004C665B">
      <w:pPr>
        <w:rPr>
          <w:b/>
          <w:color w:val="0070C0"/>
          <w:u w:val="single"/>
        </w:rPr>
      </w:pPr>
      <w:r>
        <w:rPr>
          <w:b/>
          <w:color w:val="0070C0"/>
          <w:u w:val="single"/>
        </w:rPr>
        <w:t xml:space="preserve">Fine </w:t>
      </w:r>
      <w:r w:rsidRPr="0017267A">
        <w:rPr>
          <w:b/>
          <w:color w:val="0070C0"/>
          <w:u w:val="single"/>
        </w:rPr>
        <w:t>Align</w:t>
      </w:r>
      <w:r>
        <w:rPr>
          <w:b/>
          <w:color w:val="0070C0"/>
          <w:u w:val="single"/>
        </w:rPr>
        <w:t>ment of the</w:t>
      </w:r>
      <w:r w:rsidRPr="0017267A">
        <w:rPr>
          <w:b/>
          <w:color w:val="0070C0"/>
          <w:u w:val="single"/>
        </w:rPr>
        <w:t xml:space="preserve"> TIRF</w:t>
      </w:r>
      <w:r>
        <w:rPr>
          <w:b/>
          <w:color w:val="0070C0"/>
          <w:u w:val="single"/>
        </w:rPr>
        <w:t xml:space="preserve"> Angle</w:t>
      </w:r>
      <w:r w:rsidRPr="0017267A">
        <w:rPr>
          <w:b/>
          <w:color w:val="0070C0"/>
          <w:u w:val="single"/>
        </w:rPr>
        <w:t>:</w:t>
      </w:r>
    </w:p>
    <w:p w:rsidR="004C665B" w:rsidRDefault="004C665B" w:rsidP="004C665B">
      <w:pPr>
        <w:pStyle w:val="ListParagraph"/>
        <w:numPr>
          <w:ilvl w:val="0"/>
          <w:numId w:val="1"/>
        </w:numPr>
      </w:pPr>
      <w:r>
        <w:t xml:space="preserve">Select the </w:t>
      </w:r>
      <w:r w:rsidRPr="004C665B">
        <w:rPr>
          <w:b/>
          <w:color w:val="00B050"/>
        </w:rPr>
        <w:t>TIRF___</w:t>
      </w:r>
      <w:r w:rsidRPr="004C665B">
        <w:rPr>
          <w:color w:val="00B050"/>
        </w:rPr>
        <w:t xml:space="preserve"> </w:t>
      </w:r>
      <w:r>
        <w:t>optical configuration. Again, this option will be specific for the laser being used (</w:t>
      </w:r>
      <w:proofErr w:type="spellStart"/>
      <w:r>
        <w:t>eg</w:t>
      </w:r>
      <w:proofErr w:type="spellEnd"/>
      <w:r>
        <w:t>, TIRF488).</w:t>
      </w:r>
    </w:p>
    <w:p w:rsidR="004C665B" w:rsidRDefault="004C665B" w:rsidP="004C665B">
      <w:pPr>
        <w:pStyle w:val="ListParagraph"/>
        <w:numPr>
          <w:ilvl w:val="0"/>
          <w:numId w:val="1"/>
        </w:numPr>
      </w:pPr>
      <w:r>
        <w:t xml:space="preserve">In the </w:t>
      </w:r>
      <w:r w:rsidRPr="00A84AC3">
        <w:rPr>
          <w:b/>
          <w:color w:val="00B050"/>
        </w:rPr>
        <w:t>DU-897</w:t>
      </w:r>
      <w:r>
        <w:rPr>
          <w:b/>
          <w:color w:val="00B050"/>
        </w:rPr>
        <w:t xml:space="preserve"> S</w:t>
      </w:r>
      <w:r w:rsidRPr="00A84AC3">
        <w:rPr>
          <w:b/>
          <w:color w:val="00B050"/>
        </w:rPr>
        <w:t>ettings</w:t>
      </w:r>
      <w:r w:rsidRPr="00A84AC3">
        <w:rPr>
          <w:color w:val="00B050"/>
        </w:rPr>
        <w:t xml:space="preserve"> </w:t>
      </w:r>
      <w:r>
        <w:t>window, select:</w:t>
      </w:r>
    </w:p>
    <w:p w:rsidR="004C665B" w:rsidRDefault="004C665B" w:rsidP="004C665B">
      <w:pPr>
        <w:pStyle w:val="ListParagraph"/>
        <w:ind w:firstLine="720"/>
        <w:rPr>
          <w:b/>
          <w:color w:val="E36C0A" w:themeColor="accent6" w:themeShade="BF"/>
        </w:rPr>
      </w:pPr>
      <w:r w:rsidRPr="00EC4F89">
        <w:rPr>
          <w:b/>
          <w:color w:val="E36C0A" w:themeColor="accent6" w:themeShade="BF"/>
        </w:rPr>
        <w:t>No Binning</w:t>
      </w:r>
    </w:p>
    <w:p w:rsidR="004C665B" w:rsidRDefault="004C665B" w:rsidP="004C665B">
      <w:pPr>
        <w:pStyle w:val="ListParagraph"/>
        <w:ind w:firstLine="720"/>
        <w:rPr>
          <w:b/>
          <w:color w:val="E36C0A" w:themeColor="accent6" w:themeShade="BF"/>
        </w:rPr>
      </w:pPr>
      <w:r>
        <w:rPr>
          <w:b/>
          <w:color w:val="E36C0A" w:themeColor="accent6" w:themeShade="BF"/>
        </w:rPr>
        <w:t>1 frame e</w:t>
      </w:r>
      <w:r w:rsidRPr="00EC4F89">
        <w:rPr>
          <w:b/>
          <w:color w:val="E36C0A" w:themeColor="accent6" w:themeShade="BF"/>
        </w:rPr>
        <w:t>xposure time</w:t>
      </w:r>
    </w:p>
    <w:p w:rsidR="004C665B" w:rsidRDefault="004C665B" w:rsidP="004C665B">
      <w:pPr>
        <w:pStyle w:val="ListParagraph"/>
        <w:ind w:firstLine="720"/>
        <w:rPr>
          <w:b/>
          <w:color w:val="E36C0A" w:themeColor="accent6" w:themeShade="BF"/>
        </w:rPr>
      </w:pPr>
      <w:r>
        <w:rPr>
          <w:b/>
          <w:color w:val="E36C0A" w:themeColor="accent6" w:themeShade="BF"/>
        </w:rPr>
        <w:t xml:space="preserve">EM Gain </w:t>
      </w:r>
      <w:r w:rsidRPr="00EC4F89">
        <w:rPr>
          <w:b/>
          <w:color w:val="E36C0A" w:themeColor="accent6" w:themeShade="BF"/>
        </w:rPr>
        <w:t>17MHz at 16 bit</w:t>
      </w:r>
    </w:p>
    <w:p w:rsidR="004C665B" w:rsidRDefault="004C665B" w:rsidP="004C665B">
      <w:pPr>
        <w:pStyle w:val="ListParagraph"/>
        <w:ind w:firstLine="720"/>
        <w:rPr>
          <w:b/>
          <w:color w:val="E36C0A" w:themeColor="accent6" w:themeShade="BF"/>
        </w:rPr>
      </w:pPr>
      <w:r w:rsidRPr="00EC4F89">
        <w:rPr>
          <w:b/>
          <w:color w:val="E36C0A" w:themeColor="accent6" w:themeShade="BF"/>
        </w:rPr>
        <w:t>EM gain ~300</w:t>
      </w:r>
    </w:p>
    <w:p w:rsidR="009C01C4" w:rsidRDefault="003F702D" w:rsidP="009C01C4">
      <w:pPr>
        <w:pStyle w:val="ListParagraph"/>
        <w:numPr>
          <w:ilvl w:val="0"/>
          <w:numId w:val="1"/>
        </w:numPr>
      </w:pPr>
      <w:r>
        <w:t xml:space="preserve">Select </w:t>
      </w:r>
      <w:r w:rsidRPr="003F702D">
        <w:rPr>
          <w:b/>
          <w:color w:val="00B050"/>
        </w:rPr>
        <w:t>“Play”</w:t>
      </w:r>
      <w:r>
        <w:t xml:space="preserve"> icon to turn the camera on for imaging. </w:t>
      </w:r>
      <w:r w:rsidR="009C01C4">
        <w:t xml:space="preserve"> This will also automatically open the laser shutter.  Alternatively, you can also open/close the laser shutter by clicking the </w:t>
      </w:r>
      <w:r w:rsidR="009C01C4" w:rsidRPr="00871D81">
        <w:rPr>
          <w:b/>
          <w:color w:val="E36C0A" w:themeColor="accent6" w:themeShade="BF"/>
        </w:rPr>
        <w:t>AOTF</w:t>
      </w:r>
      <w:r w:rsidR="009C01C4">
        <w:t xml:space="preserve"> icon located at the bottom of the </w:t>
      </w:r>
      <w:r w:rsidR="009C01C4" w:rsidRPr="00871D81">
        <w:rPr>
          <w:b/>
          <w:color w:val="00B050"/>
        </w:rPr>
        <w:t>TIRF/SR-active</w:t>
      </w:r>
      <w:r w:rsidR="009C01C4" w:rsidRPr="00871D81">
        <w:rPr>
          <w:color w:val="00B050"/>
        </w:rPr>
        <w:t xml:space="preserve"> </w:t>
      </w:r>
      <w:r w:rsidR="009C01C4">
        <w:t>window.</w:t>
      </w:r>
    </w:p>
    <w:p w:rsidR="003F702D" w:rsidRDefault="003F702D" w:rsidP="003F702D">
      <w:pPr>
        <w:pStyle w:val="ListParagraph"/>
        <w:numPr>
          <w:ilvl w:val="0"/>
          <w:numId w:val="1"/>
        </w:numPr>
      </w:pPr>
      <w:r>
        <w:lastRenderedPageBreak/>
        <w:t xml:space="preserve"> If you do not see an image, be sure that the microscope light path is set for the camera (R100).  Increase laser power until a fluorescence image is detected.</w:t>
      </w:r>
    </w:p>
    <w:p w:rsidR="003F702D" w:rsidRDefault="009C01C4" w:rsidP="00866C68">
      <w:pPr>
        <w:pStyle w:val="ListParagraph"/>
        <w:numPr>
          <w:ilvl w:val="0"/>
          <w:numId w:val="1"/>
        </w:numPr>
      </w:pPr>
      <w:r>
        <w:t>Focus down through the sample until the image disappears, then focus up until the sample just comes back into focus.  This focal plane should be at/near the coverslip, which is necessary for TIRF.</w:t>
      </w:r>
    </w:p>
    <w:p w:rsidR="003F702D" w:rsidRDefault="003F702D" w:rsidP="003F702D">
      <w:pPr>
        <w:pStyle w:val="ListParagraph"/>
        <w:numPr>
          <w:ilvl w:val="0"/>
          <w:numId w:val="1"/>
        </w:numPr>
      </w:pPr>
      <w:r>
        <w:t xml:space="preserve">Use </w:t>
      </w:r>
      <w:proofErr w:type="spellStart"/>
      <w:r w:rsidRPr="00EC4F89">
        <w:rPr>
          <w:b/>
          <w:color w:val="00B050"/>
        </w:rPr>
        <w:t>Ti</w:t>
      </w:r>
      <w:proofErr w:type="spellEnd"/>
      <w:r w:rsidRPr="00EC4F89">
        <w:rPr>
          <w:b/>
          <w:color w:val="00B050"/>
        </w:rPr>
        <w:t xml:space="preserve"> Pad</w:t>
      </w:r>
      <w:r w:rsidRPr="00EC4F89">
        <w:rPr>
          <w:color w:val="00B050"/>
        </w:rPr>
        <w:t xml:space="preserve"> </w:t>
      </w:r>
      <w:r>
        <w:t>to fine tune the TIRF angle in Live Mode until signal to noise is optimum.</w:t>
      </w:r>
    </w:p>
    <w:p w:rsidR="003F702D" w:rsidRDefault="003F702D" w:rsidP="003F702D">
      <w:pPr>
        <w:pStyle w:val="ListParagraph"/>
        <w:numPr>
          <w:ilvl w:val="1"/>
          <w:numId w:val="2"/>
        </w:numPr>
      </w:pPr>
      <w:r>
        <w:t>The initial angle of the laser beam should be positioned near the critical angle (approximately 4,000).</w:t>
      </w:r>
    </w:p>
    <w:p w:rsidR="003F702D" w:rsidRDefault="003F702D" w:rsidP="003F702D">
      <w:pPr>
        <w:pStyle w:val="ListParagraph"/>
        <w:numPr>
          <w:ilvl w:val="1"/>
          <w:numId w:val="2"/>
        </w:numPr>
      </w:pPr>
      <w:r>
        <w:t>To fine tune the TIRF angle, click on the icon to the right of the “Extra Fine” option to control the TIRF angle by the mouse roller ball.</w:t>
      </w:r>
    </w:p>
    <w:p w:rsidR="003F702D" w:rsidRDefault="003F702D" w:rsidP="003F702D">
      <w:pPr>
        <w:pStyle w:val="ListParagraph"/>
        <w:ind w:left="1440"/>
      </w:pPr>
      <w:r>
        <w:t xml:space="preserve">Remember that the TIRF angle may be adjusted in a Coarse (100), Fine (5) and Extra Fine (0.1) increments. </w:t>
      </w:r>
    </w:p>
    <w:p w:rsidR="003F702D" w:rsidRDefault="003F702D" w:rsidP="003F702D">
      <w:pPr>
        <w:pStyle w:val="ListParagraph"/>
        <w:numPr>
          <w:ilvl w:val="1"/>
          <w:numId w:val="2"/>
        </w:numPr>
      </w:pPr>
      <w:r>
        <w:t>As you increase the TIRF angle, the image should become very bright.   A further increase in the TIRF angle will significantly reduce the image intensity.  At this point you will be in TIRF mode.  As you continue to increase the TIRF angle, the illumination angle will become more oblique and the imaging thickness very thin.</w:t>
      </w:r>
    </w:p>
    <w:p w:rsidR="003F702D" w:rsidRDefault="003F702D" w:rsidP="009C01C4">
      <w:pPr>
        <w:pStyle w:val="ListParagraph"/>
        <w:numPr>
          <w:ilvl w:val="0"/>
          <w:numId w:val="1"/>
        </w:numPr>
      </w:pPr>
      <w:r>
        <w:t xml:space="preserve"> Once the TIRF angle is set, select </w:t>
      </w:r>
      <w:r w:rsidRPr="003F702D">
        <w:rPr>
          <w:b/>
          <w:color w:val="00B050"/>
        </w:rPr>
        <w:t>“Stop”</w:t>
      </w:r>
      <w:r w:rsidRPr="003F702D">
        <w:rPr>
          <w:color w:val="00B050"/>
        </w:rPr>
        <w:t xml:space="preserve"> </w:t>
      </w:r>
      <w:r>
        <w:t xml:space="preserve">icon to turn the camera </w:t>
      </w:r>
      <w:r w:rsidR="009C01C4">
        <w:t xml:space="preserve">and laser </w:t>
      </w:r>
      <w:r>
        <w:t>off.</w:t>
      </w:r>
      <w:r w:rsidRPr="003F702D">
        <w:t xml:space="preserve"> </w:t>
      </w:r>
    </w:p>
    <w:p w:rsidR="003F702D" w:rsidRDefault="003F702D" w:rsidP="003F702D">
      <w:pPr>
        <w:pStyle w:val="ListParagraph"/>
        <w:ind w:left="1440"/>
      </w:pPr>
    </w:p>
    <w:p w:rsidR="003F702D" w:rsidRDefault="003F702D" w:rsidP="003F702D">
      <w:r>
        <w:rPr>
          <w:noProof/>
        </w:rPr>
        <w:drawing>
          <wp:anchor distT="0" distB="0" distL="114300" distR="114300" simplePos="0" relativeHeight="251686912" behindDoc="0" locked="0" layoutInCell="1" allowOverlap="1" wp14:anchorId="04393C5B" wp14:editId="22CD0EA5">
            <wp:simplePos x="0" y="0"/>
            <wp:positionH relativeFrom="margin">
              <wp:posOffset>3057525</wp:posOffset>
            </wp:positionH>
            <wp:positionV relativeFrom="paragraph">
              <wp:posOffset>6985</wp:posOffset>
            </wp:positionV>
            <wp:extent cx="3257550" cy="676275"/>
            <wp:effectExtent l="0" t="0" r="0" b="9525"/>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3257550" cy="6762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71C9BD20" wp14:editId="636964A4">
            <wp:simplePos x="0" y="0"/>
            <wp:positionH relativeFrom="page">
              <wp:posOffset>942975</wp:posOffset>
            </wp:positionH>
            <wp:positionV relativeFrom="paragraph">
              <wp:posOffset>9525</wp:posOffset>
            </wp:positionV>
            <wp:extent cx="1901825" cy="3819525"/>
            <wp:effectExtent l="0" t="0" r="317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901825" cy="3819525"/>
                    </a:xfrm>
                    <a:prstGeom prst="rect">
                      <a:avLst/>
                    </a:prstGeom>
                  </pic:spPr>
                </pic:pic>
              </a:graphicData>
            </a:graphic>
            <wp14:sizeRelH relativeFrom="page">
              <wp14:pctWidth>0</wp14:pctWidth>
            </wp14:sizeRelH>
            <wp14:sizeRelV relativeFrom="page">
              <wp14:pctHeight>0</wp14:pctHeight>
            </wp14:sizeRelV>
          </wp:anchor>
        </w:drawing>
      </w:r>
    </w:p>
    <w:p w:rsidR="003F702D" w:rsidRDefault="003F702D" w:rsidP="003F702D">
      <w:r>
        <w:rPr>
          <w:noProof/>
        </w:rPr>
        <mc:AlternateContent>
          <mc:Choice Requires="wps">
            <w:drawing>
              <wp:anchor distT="0" distB="0" distL="114300" distR="114300" simplePos="0" relativeHeight="251687936" behindDoc="0" locked="0" layoutInCell="1" allowOverlap="1">
                <wp:simplePos x="0" y="0"/>
                <wp:positionH relativeFrom="column">
                  <wp:posOffset>5286375</wp:posOffset>
                </wp:positionH>
                <wp:positionV relativeFrom="paragraph">
                  <wp:posOffset>57785</wp:posOffset>
                </wp:positionV>
                <wp:extent cx="381000" cy="485775"/>
                <wp:effectExtent l="0" t="0" r="19050" b="28575"/>
                <wp:wrapNone/>
                <wp:docPr id="30" name="Rectangle 30"/>
                <wp:cNvGraphicFramePr/>
                <a:graphic xmlns:a="http://schemas.openxmlformats.org/drawingml/2006/main">
                  <a:graphicData uri="http://schemas.microsoft.com/office/word/2010/wordprocessingShape">
                    <wps:wsp>
                      <wps:cNvSpPr/>
                      <wps:spPr>
                        <a:xfrm>
                          <a:off x="0" y="0"/>
                          <a:ext cx="381000" cy="4857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3E42F8" id="Rectangle 30" o:spid="_x0000_s1026" style="position:absolute;margin-left:416.25pt;margin-top:4.55pt;width:30pt;height:38.2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" filled="f" strokecolor="red" strokeweight="2pt"/>
            </w:pict>
          </mc:Fallback>
        </mc:AlternateContent>
      </w:r>
    </w:p>
    <w:p w:rsidR="00871198" w:rsidRDefault="00871198" w:rsidP="00871198">
      <w:pPr>
        <w:spacing w:after="0"/>
        <w:ind w:left="1440"/>
      </w:pPr>
    </w:p>
    <w:p w:rsidR="005D14B8" w:rsidRDefault="005D14B8">
      <w:r>
        <w:br w:type="page"/>
      </w:r>
    </w:p>
    <w:p w:rsidR="00C16224" w:rsidRDefault="00C16224" w:rsidP="00C50D37">
      <w:pPr>
        <w:rPr>
          <w:b/>
          <w:color w:val="0070C0"/>
          <w:u w:val="single"/>
        </w:rPr>
      </w:pPr>
    </w:p>
    <w:p w:rsidR="00C50D37" w:rsidRPr="0017267A" w:rsidRDefault="009C01C4" w:rsidP="00C50D37">
      <w:pPr>
        <w:rPr>
          <w:b/>
          <w:color w:val="0070C0"/>
          <w:u w:val="single"/>
        </w:rPr>
      </w:pPr>
      <w:r>
        <w:rPr>
          <w:b/>
          <w:color w:val="0070C0"/>
          <w:u w:val="single"/>
        </w:rPr>
        <w:t>AVI Movie File</w:t>
      </w:r>
      <w:r w:rsidR="00DD40E5" w:rsidRPr="0017267A">
        <w:rPr>
          <w:b/>
          <w:color w:val="0070C0"/>
          <w:u w:val="single"/>
        </w:rPr>
        <w:t xml:space="preserve"> Acquisition</w:t>
      </w:r>
      <w:r w:rsidR="00C50D37" w:rsidRPr="0017267A">
        <w:rPr>
          <w:b/>
          <w:color w:val="0070C0"/>
          <w:u w:val="single"/>
        </w:rPr>
        <w:t>:</w:t>
      </w:r>
    </w:p>
    <w:p w:rsidR="008366B0" w:rsidRDefault="008366B0" w:rsidP="0005641F">
      <w:pPr>
        <w:pStyle w:val="ListParagraph"/>
        <w:numPr>
          <w:ilvl w:val="0"/>
          <w:numId w:val="6"/>
        </w:numPr>
      </w:pPr>
      <w:r>
        <w:rPr>
          <w:noProof/>
        </w:rPr>
        <w:t>To record a real-time movie of the TIRF images</w:t>
      </w:r>
      <w:r>
        <w:t xml:space="preserve">, </w:t>
      </w:r>
      <w:r w:rsidR="009C01C4">
        <w:t>s</w:t>
      </w:r>
      <w:r>
        <w:t xml:space="preserve">elect </w:t>
      </w:r>
      <w:r w:rsidRPr="008366B0">
        <w:rPr>
          <w:b/>
          <w:color w:val="00B050"/>
        </w:rPr>
        <w:t>“Play”</w:t>
      </w:r>
      <w:r>
        <w:t xml:space="preserve"> icon to turn the camera </w:t>
      </w:r>
      <w:r w:rsidR="009C01C4">
        <w:t xml:space="preserve">and laser </w:t>
      </w:r>
      <w:r>
        <w:t>on for imaging.  If you do not see an image, be sure that the microscope light path is set for the camera (R100).  Increase laser power until a fluorescence image is detected.</w:t>
      </w:r>
    </w:p>
    <w:p w:rsidR="00064F6C" w:rsidRDefault="008366B0" w:rsidP="008366B0">
      <w:pPr>
        <w:pStyle w:val="ListParagraph"/>
        <w:numPr>
          <w:ilvl w:val="0"/>
          <w:numId w:val="6"/>
        </w:numPr>
      </w:pPr>
      <w:r>
        <w:t xml:space="preserve">From the </w:t>
      </w:r>
      <w:r w:rsidRPr="008366B0">
        <w:rPr>
          <w:b/>
          <w:color w:val="E36C0A" w:themeColor="accent6" w:themeShade="BF"/>
        </w:rPr>
        <w:t>AVI Acquisition</w:t>
      </w:r>
      <w:r w:rsidRPr="008366B0">
        <w:rPr>
          <w:color w:val="E36C0A" w:themeColor="accent6" w:themeShade="BF"/>
        </w:rPr>
        <w:t xml:space="preserve"> </w:t>
      </w:r>
      <w:r>
        <w:t>window, enter the directory and filename for the time series recording.</w:t>
      </w:r>
    </w:p>
    <w:p w:rsidR="008366B0" w:rsidRDefault="008366B0" w:rsidP="008366B0">
      <w:pPr>
        <w:pStyle w:val="ListParagraph"/>
        <w:numPr>
          <w:ilvl w:val="0"/>
          <w:numId w:val="6"/>
        </w:numPr>
      </w:pPr>
      <w:r>
        <w:t xml:space="preserve">Press the </w:t>
      </w:r>
      <w:r w:rsidRPr="008366B0">
        <w:rPr>
          <w:b/>
          <w:color w:val="00B050"/>
        </w:rPr>
        <w:t xml:space="preserve">Record </w:t>
      </w:r>
      <w:r>
        <w:t>button to begin imaging.</w:t>
      </w:r>
    </w:p>
    <w:p w:rsidR="008366B0" w:rsidRDefault="008366B0" w:rsidP="008366B0">
      <w:pPr>
        <w:pStyle w:val="ListParagraph"/>
        <w:numPr>
          <w:ilvl w:val="0"/>
          <w:numId w:val="6"/>
        </w:numPr>
      </w:pPr>
      <w:r>
        <w:t xml:space="preserve">At the desired time, select the </w:t>
      </w:r>
      <w:r w:rsidRPr="008366B0">
        <w:rPr>
          <w:b/>
          <w:color w:val="00B050"/>
        </w:rPr>
        <w:t>Stop</w:t>
      </w:r>
      <w:r>
        <w:t xml:space="preserve"> button to end the image recording.  The AVI movie file will automatically be saved to the selected directory.</w:t>
      </w:r>
    </w:p>
    <w:p w:rsidR="008366B0" w:rsidRDefault="008366B0" w:rsidP="008366B0">
      <w:pPr>
        <w:pStyle w:val="ListParagraph"/>
        <w:numPr>
          <w:ilvl w:val="0"/>
          <w:numId w:val="6"/>
        </w:numPr>
      </w:pPr>
      <w:r>
        <w:t xml:space="preserve">Once the recording has ended, select </w:t>
      </w:r>
      <w:r w:rsidRPr="003F702D">
        <w:rPr>
          <w:b/>
          <w:color w:val="00B050"/>
        </w:rPr>
        <w:t>“Stop”</w:t>
      </w:r>
      <w:r w:rsidRPr="003F702D">
        <w:rPr>
          <w:color w:val="00B050"/>
        </w:rPr>
        <w:t xml:space="preserve"> </w:t>
      </w:r>
      <w:r>
        <w:t>icon to turn the camera</w:t>
      </w:r>
      <w:r w:rsidR="009C01C4">
        <w:t xml:space="preserve"> and laser</w:t>
      </w:r>
      <w:r>
        <w:t xml:space="preserve"> off.</w:t>
      </w:r>
      <w:r w:rsidRPr="003F702D">
        <w:t xml:space="preserve"> </w:t>
      </w:r>
    </w:p>
    <w:p w:rsidR="009C01C4" w:rsidRDefault="009C01C4" w:rsidP="005E3249">
      <w:pPr>
        <w:rPr>
          <w:b/>
          <w:color w:val="0070C0"/>
          <w:u w:val="single"/>
        </w:rPr>
      </w:pPr>
      <w:r>
        <w:rPr>
          <w:b/>
          <w:color w:val="0070C0"/>
          <w:u w:val="single"/>
        </w:rPr>
        <w:t>Z-Series Acquisition:</w:t>
      </w:r>
    </w:p>
    <w:p w:rsidR="009C01C4" w:rsidRDefault="009C01C4" w:rsidP="009C01C4">
      <w:pPr>
        <w:pStyle w:val="ListParagraph"/>
        <w:numPr>
          <w:ilvl w:val="0"/>
          <w:numId w:val="7"/>
        </w:numPr>
      </w:pPr>
      <w:r>
        <w:rPr>
          <w:noProof/>
        </w:rPr>
        <w:t>To record an XYZ image series using the TIRF laser and the Andor camera</w:t>
      </w:r>
      <w:r>
        <w:t xml:space="preserve">, select </w:t>
      </w:r>
      <w:r w:rsidRPr="008366B0">
        <w:rPr>
          <w:b/>
          <w:color w:val="00B050"/>
        </w:rPr>
        <w:t>“Play”</w:t>
      </w:r>
      <w:r>
        <w:t xml:space="preserve"> icon to turn the camera and laser on for imaging.  If you do not see an image, be sure that the microscope light path is set for the camera (R100).  Increase laser power until a fluorescence image is detected.</w:t>
      </w:r>
    </w:p>
    <w:p w:rsidR="009C01C4" w:rsidRDefault="009C01C4" w:rsidP="009C01C4">
      <w:pPr>
        <w:pStyle w:val="ListParagraph"/>
        <w:numPr>
          <w:ilvl w:val="0"/>
          <w:numId w:val="7"/>
        </w:numPr>
      </w:pPr>
      <w:r>
        <w:t xml:space="preserve">From the </w:t>
      </w:r>
      <w:r>
        <w:rPr>
          <w:b/>
          <w:color w:val="E36C0A" w:themeColor="accent6" w:themeShade="BF"/>
        </w:rPr>
        <w:t xml:space="preserve">ND </w:t>
      </w:r>
      <w:r w:rsidRPr="008366B0">
        <w:rPr>
          <w:b/>
          <w:color w:val="E36C0A" w:themeColor="accent6" w:themeShade="BF"/>
        </w:rPr>
        <w:t>Acquisition</w:t>
      </w:r>
      <w:r w:rsidRPr="008366B0">
        <w:rPr>
          <w:color w:val="E36C0A" w:themeColor="accent6" w:themeShade="BF"/>
        </w:rPr>
        <w:t xml:space="preserve"> </w:t>
      </w:r>
      <w:r>
        <w:t>window, set the top and bottom boundaries and the Z-Step for the XYZ series.</w:t>
      </w:r>
    </w:p>
    <w:p w:rsidR="009C01C4" w:rsidRDefault="009C01C4" w:rsidP="009C01C4">
      <w:pPr>
        <w:pStyle w:val="ListParagraph"/>
        <w:numPr>
          <w:ilvl w:val="0"/>
          <w:numId w:val="7"/>
        </w:numPr>
      </w:pPr>
      <w:r>
        <w:t xml:space="preserve">Select </w:t>
      </w:r>
      <w:r w:rsidRPr="009C01C4">
        <w:rPr>
          <w:b/>
          <w:color w:val="00B050"/>
        </w:rPr>
        <w:t xml:space="preserve">“Run </w:t>
      </w:r>
      <w:proofErr w:type="gramStart"/>
      <w:r w:rsidRPr="009C01C4">
        <w:rPr>
          <w:b/>
          <w:color w:val="00B050"/>
        </w:rPr>
        <w:t>Now</w:t>
      </w:r>
      <w:proofErr w:type="gramEnd"/>
      <w:r w:rsidRPr="009C01C4">
        <w:rPr>
          <w:b/>
          <w:color w:val="00B050"/>
        </w:rPr>
        <w:t>”</w:t>
      </w:r>
      <w:r w:rsidRPr="009C01C4">
        <w:rPr>
          <w:color w:val="00B050"/>
        </w:rPr>
        <w:t xml:space="preserve"> </w:t>
      </w:r>
      <w:r>
        <w:t>to begin imaging.</w:t>
      </w:r>
    </w:p>
    <w:p w:rsidR="009C01C4" w:rsidRDefault="009C01C4" w:rsidP="009C01C4">
      <w:pPr>
        <w:pStyle w:val="ListParagraph"/>
        <w:numPr>
          <w:ilvl w:val="0"/>
          <w:numId w:val="7"/>
        </w:numPr>
      </w:pPr>
      <w:r>
        <w:t xml:space="preserve">Once the recording has ended, </w:t>
      </w:r>
      <w:r w:rsidR="003A766B">
        <w:t>save the image series to the appropriate drive</w:t>
      </w:r>
      <w:r>
        <w:t>.</w:t>
      </w:r>
      <w:r w:rsidRPr="003F702D">
        <w:t xml:space="preserve"> </w:t>
      </w:r>
    </w:p>
    <w:p w:rsidR="009C01C4" w:rsidRDefault="009C01C4" w:rsidP="005E3249">
      <w:pPr>
        <w:rPr>
          <w:b/>
          <w:color w:val="0070C0"/>
          <w:u w:val="single"/>
        </w:rPr>
      </w:pPr>
    </w:p>
    <w:p w:rsidR="005E3249" w:rsidRDefault="005E3249" w:rsidP="005E3249">
      <w:r>
        <w:rPr>
          <w:b/>
          <w:color w:val="0070C0"/>
          <w:u w:val="single"/>
        </w:rPr>
        <w:t>Instrument</w:t>
      </w:r>
      <w:r w:rsidRPr="007162BA">
        <w:rPr>
          <w:b/>
          <w:color w:val="0070C0"/>
          <w:u w:val="single"/>
        </w:rPr>
        <w:t xml:space="preserve"> </w:t>
      </w:r>
      <w:r>
        <w:rPr>
          <w:b/>
          <w:color w:val="0070C0"/>
          <w:u w:val="single"/>
        </w:rPr>
        <w:t>Clean-Up</w:t>
      </w:r>
      <w:r w:rsidRPr="007162BA">
        <w:rPr>
          <w:b/>
          <w:color w:val="0070C0"/>
          <w:u w:val="single"/>
        </w:rPr>
        <w:t>:</w:t>
      </w:r>
    </w:p>
    <w:p w:rsidR="005E3249" w:rsidRDefault="005E3249" w:rsidP="005E3249">
      <w:pPr>
        <w:pStyle w:val="ListParagraph"/>
        <w:numPr>
          <w:ilvl w:val="0"/>
          <w:numId w:val="3"/>
        </w:numPr>
      </w:pPr>
      <w:r>
        <w:t>Save all data and Exit out of the Elements software.</w:t>
      </w:r>
    </w:p>
    <w:p w:rsidR="005E3249" w:rsidRDefault="005E3249" w:rsidP="005E3249">
      <w:pPr>
        <w:pStyle w:val="ListParagraph"/>
        <w:numPr>
          <w:ilvl w:val="0"/>
          <w:numId w:val="3"/>
        </w:numPr>
      </w:pPr>
      <w:r>
        <w:t xml:space="preserve">Remove specimen from the microscope stage and carefully clean the 100x oil objective.  </w:t>
      </w:r>
    </w:p>
    <w:p w:rsidR="005E3249" w:rsidRDefault="005E3249" w:rsidP="005E3249">
      <w:pPr>
        <w:pStyle w:val="ListParagraph"/>
        <w:numPr>
          <w:ilvl w:val="0"/>
          <w:numId w:val="3"/>
        </w:numPr>
      </w:pPr>
      <w:r>
        <w:t>Return the microscope to the 10x objective setting.</w:t>
      </w:r>
    </w:p>
    <w:p w:rsidR="005E3249" w:rsidRDefault="005E3249" w:rsidP="005E3249">
      <w:pPr>
        <w:pStyle w:val="ListParagraph"/>
        <w:numPr>
          <w:ilvl w:val="0"/>
          <w:numId w:val="3"/>
        </w:numPr>
      </w:pPr>
      <w:r>
        <w:t>Remove the TIRF stage.</w:t>
      </w:r>
    </w:p>
    <w:p w:rsidR="005E3249" w:rsidRDefault="007D22FC" w:rsidP="005E3249">
      <w:pPr>
        <w:pStyle w:val="ListParagraph"/>
        <w:numPr>
          <w:ilvl w:val="0"/>
          <w:numId w:val="3"/>
        </w:numPr>
      </w:pPr>
      <w:r>
        <w:t>Shut down the Nikon A1 hardware.</w:t>
      </w:r>
    </w:p>
    <w:p w:rsidR="007D22FC" w:rsidRDefault="008366B0" w:rsidP="005E3249">
      <w:pPr>
        <w:pStyle w:val="ListParagraph"/>
        <w:numPr>
          <w:ilvl w:val="0"/>
          <w:numId w:val="3"/>
        </w:numPr>
      </w:pPr>
      <w:r>
        <w:t>Indicate “TIRF</w:t>
      </w:r>
      <w:r w:rsidR="007D22FC">
        <w:t>” in the comment section of the log book.</w:t>
      </w:r>
    </w:p>
    <w:sectPr w:rsidR="007D22FC" w:rsidSect="00CE3002">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31388"/>
    <w:multiLevelType w:val="hybridMultilevel"/>
    <w:tmpl w:val="D3FAA87C"/>
    <w:lvl w:ilvl="0" w:tplc="F524297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911F8"/>
    <w:multiLevelType w:val="hybridMultilevel"/>
    <w:tmpl w:val="739A49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D505FD"/>
    <w:multiLevelType w:val="hybridMultilevel"/>
    <w:tmpl w:val="67D2663C"/>
    <w:lvl w:ilvl="0" w:tplc="F524297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F17E35"/>
    <w:multiLevelType w:val="hybridMultilevel"/>
    <w:tmpl w:val="67D2663C"/>
    <w:lvl w:ilvl="0" w:tplc="F524297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DC209F"/>
    <w:multiLevelType w:val="hybridMultilevel"/>
    <w:tmpl w:val="48F8D890"/>
    <w:lvl w:ilvl="0" w:tplc="F524297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9D42F0"/>
    <w:multiLevelType w:val="hybridMultilevel"/>
    <w:tmpl w:val="D3FAA87C"/>
    <w:lvl w:ilvl="0" w:tplc="F524297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1E6F47"/>
    <w:multiLevelType w:val="hybridMultilevel"/>
    <w:tmpl w:val="67D2663C"/>
    <w:lvl w:ilvl="0" w:tplc="F524297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5"/>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805"/>
    <w:rsid w:val="00033C2A"/>
    <w:rsid w:val="0004051E"/>
    <w:rsid w:val="000406A2"/>
    <w:rsid w:val="00064F6C"/>
    <w:rsid w:val="00071C35"/>
    <w:rsid w:val="000C3588"/>
    <w:rsid w:val="000F25E6"/>
    <w:rsid w:val="000F50AF"/>
    <w:rsid w:val="001471C6"/>
    <w:rsid w:val="0017267A"/>
    <w:rsid w:val="001820DF"/>
    <w:rsid w:val="001E5400"/>
    <w:rsid w:val="001E5961"/>
    <w:rsid w:val="0021052F"/>
    <w:rsid w:val="0022003C"/>
    <w:rsid w:val="00224377"/>
    <w:rsid w:val="00237BD3"/>
    <w:rsid w:val="00296BBF"/>
    <w:rsid w:val="002A1D1F"/>
    <w:rsid w:val="002E0FD0"/>
    <w:rsid w:val="00350615"/>
    <w:rsid w:val="0036306D"/>
    <w:rsid w:val="0036389C"/>
    <w:rsid w:val="003703AC"/>
    <w:rsid w:val="003769E2"/>
    <w:rsid w:val="003A766B"/>
    <w:rsid w:val="003E62B8"/>
    <w:rsid w:val="003F702D"/>
    <w:rsid w:val="0041702F"/>
    <w:rsid w:val="00422805"/>
    <w:rsid w:val="004245D2"/>
    <w:rsid w:val="00487283"/>
    <w:rsid w:val="004C0332"/>
    <w:rsid w:val="004C665B"/>
    <w:rsid w:val="0052300C"/>
    <w:rsid w:val="005234F4"/>
    <w:rsid w:val="005268B7"/>
    <w:rsid w:val="00567FCE"/>
    <w:rsid w:val="00581919"/>
    <w:rsid w:val="005D14B8"/>
    <w:rsid w:val="005D744C"/>
    <w:rsid w:val="005E3249"/>
    <w:rsid w:val="005F7099"/>
    <w:rsid w:val="006048CD"/>
    <w:rsid w:val="00615335"/>
    <w:rsid w:val="00616912"/>
    <w:rsid w:val="00661A3F"/>
    <w:rsid w:val="006C4466"/>
    <w:rsid w:val="006D0186"/>
    <w:rsid w:val="007162BA"/>
    <w:rsid w:val="00717B54"/>
    <w:rsid w:val="007313EC"/>
    <w:rsid w:val="00734275"/>
    <w:rsid w:val="0074695C"/>
    <w:rsid w:val="00747879"/>
    <w:rsid w:val="00792BBD"/>
    <w:rsid w:val="007D22FC"/>
    <w:rsid w:val="0081375E"/>
    <w:rsid w:val="008366B0"/>
    <w:rsid w:val="00842B9E"/>
    <w:rsid w:val="00871198"/>
    <w:rsid w:val="00871D81"/>
    <w:rsid w:val="00877426"/>
    <w:rsid w:val="00924C27"/>
    <w:rsid w:val="00945C2C"/>
    <w:rsid w:val="009724A0"/>
    <w:rsid w:val="009A2530"/>
    <w:rsid w:val="009C01C4"/>
    <w:rsid w:val="009C5B46"/>
    <w:rsid w:val="009D08F5"/>
    <w:rsid w:val="00A01EBF"/>
    <w:rsid w:val="00A50B86"/>
    <w:rsid w:val="00A84AC3"/>
    <w:rsid w:val="00A92D17"/>
    <w:rsid w:val="00AA1C86"/>
    <w:rsid w:val="00AA587D"/>
    <w:rsid w:val="00AC335C"/>
    <w:rsid w:val="00AD5883"/>
    <w:rsid w:val="00AF0C7F"/>
    <w:rsid w:val="00B30CC4"/>
    <w:rsid w:val="00B607A9"/>
    <w:rsid w:val="00B7393E"/>
    <w:rsid w:val="00C16224"/>
    <w:rsid w:val="00C5041A"/>
    <w:rsid w:val="00C50D37"/>
    <w:rsid w:val="00C71C74"/>
    <w:rsid w:val="00C92A7D"/>
    <w:rsid w:val="00CC0A65"/>
    <w:rsid w:val="00CD18E6"/>
    <w:rsid w:val="00CE3002"/>
    <w:rsid w:val="00D02DD1"/>
    <w:rsid w:val="00D14113"/>
    <w:rsid w:val="00D16F71"/>
    <w:rsid w:val="00D62C0F"/>
    <w:rsid w:val="00D7557D"/>
    <w:rsid w:val="00DC53A3"/>
    <w:rsid w:val="00DD40E5"/>
    <w:rsid w:val="00DE4EB7"/>
    <w:rsid w:val="00E06BE3"/>
    <w:rsid w:val="00E129C9"/>
    <w:rsid w:val="00E4427F"/>
    <w:rsid w:val="00E70FAB"/>
    <w:rsid w:val="00E94B35"/>
    <w:rsid w:val="00E94BCE"/>
    <w:rsid w:val="00EC4F89"/>
    <w:rsid w:val="00EF388C"/>
    <w:rsid w:val="00F11717"/>
    <w:rsid w:val="00F137DC"/>
    <w:rsid w:val="00F1520F"/>
    <w:rsid w:val="00FB72EC"/>
    <w:rsid w:val="00FE5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2CDD52-03DE-4FB1-9B4D-F5F7954A2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2530"/>
    <w:pPr>
      <w:ind w:left="720"/>
      <w:contextualSpacing/>
    </w:pPr>
  </w:style>
  <w:style w:type="paragraph" w:styleId="BalloonText">
    <w:name w:val="Balloon Text"/>
    <w:basedOn w:val="Normal"/>
    <w:link w:val="BalloonTextChar"/>
    <w:uiPriority w:val="99"/>
    <w:semiHidden/>
    <w:unhideWhenUsed/>
    <w:rsid w:val="00A01E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EBF"/>
    <w:rPr>
      <w:rFonts w:ascii="Tahoma" w:hAnsi="Tahoma" w:cs="Tahoma"/>
      <w:sz w:val="16"/>
      <w:szCs w:val="16"/>
    </w:rPr>
  </w:style>
  <w:style w:type="paragraph" w:styleId="NoSpacing">
    <w:name w:val="No Spacing"/>
    <w:uiPriority w:val="1"/>
    <w:qFormat/>
    <w:rsid w:val="005D14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23B161431D70A4FA8C393AA9A8FF6E9" ma:contentTypeVersion="13" ma:contentTypeDescription="Create a new document." ma:contentTypeScope="" ma:versionID="55fa156148cdaac5c9a5c6f47b5b974e">
  <xsd:schema xmlns:xsd="http://www.w3.org/2001/XMLSchema" xmlns:xs="http://www.w3.org/2001/XMLSchema" xmlns:p="http://schemas.microsoft.com/office/2006/metadata/properties" xmlns:ns2="244f4d8b-4c47-4328-8088-a0edde759f9c" xmlns:ns3="840a83af-5989-4a11-b220-7042ffa3d2bb" targetNamespace="http://schemas.microsoft.com/office/2006/metadata/properties" ma:root="true" ma:fieldsID="f4108035251867e6327ee77268920208" ns2:_="" ns3:_="">
    <xsd:import namespace="244f4d8b-4c47-4328-8088-a0edde759f9c"/>
    <xsd:import namespace="840a83af-5989-4a11-b220-7042ffa3d2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f4d8b-4c47-4328-8088-a0edde759f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0a83af-5989-4a11-b220-7042ffa3d2b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b09a0fc-411b-43c8-9bfd-4f536feebad2}" ma:internalName="TaxCatchAll" ma:showField="CatchAllData" ma:web="840a83af-5989-4a11-b220-7042ffa3d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44f4d8b-4c47-4328-8088-a0edde759f9c">
      <Terms xmlns="http://schemas.microsoft.com/office/infopath/2007/PartnerControls"/>
    </lcf76f155ced4ddcb4097134ff3c332f>
    <TaxCatchAll xmlns="840a83af-5989-4a11-b220-7042ffa3d2bb" xsi:nil="true"/>
  </documentManagement>
</p:properties>
</file>

<file path=customXml/itemProps1.xml><?xml version="1.0" encoding="utf-8"?>
<ds:datastoreItem xmlns:ds="http://schemas.openxmlformats.org/officeDocument/2006/customXml" ds:itemID="{93B38165-897D-4BAB-9D73-3A861639C565}">
  <ds:schemaRefs>
    <ds:schemaRef ds:uri="http://schemas.openxmlformats.org/officeDocument/2006/bibliography"/>
  </ds:schemaRefs>
</ds:datastoreItem>
</file>

<file path=customXml/itemProps2.xml><?xml version="1.0" encoding="utf-8"?>
<ds:datastoreItem xmlns:ds="http://schemas.openxmlformats.org/officeDocument/2006/customXml" ds:itemID="{6CF13A6A-5FB4-4FD8-9244-B7A5E71138F7}"/>
</file>

<file path=customXml/itemProps3.xml><?xml version="1.0" encoding="utf-8"?>
<ds:datastoreItem xmlns:ds="http://schemas.openxmlformats.org/officeDocument/2006/customXml" ds:itemID="{AE6E5086-E97D-4296-85F7-B4CBD6D62F18}"/>
</file>

<file path=customXml/itemProps4.xml><?xml version="1.0" encoding="utf-8"?>
<ds:datastoreItem xmlns:ds="http://schemas.openxmlformats.org/officeDocument/2006/customXml" ds:itemID="{26772079-4DAD-4CD0-A879-9A3041E57FB4}"/>
</file>

<file path=docProps/app.xml><?xml version="1.0" encoding="utf-8"?>
<Properties xmlns="http://schemas.openxmlformats.org/officeDocument/2006/extended-properties" xmlns:vt="http://schemas.openxmlformats.org/officeDocument/2006/docPropsVTypes">
  <Template>Normal</Template>
  <TotalTime>233</TotalTime>
  <Pages>4</Pages>
  <Words>905</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Kerber</dc:creator>
  <cp:lastModifiedBy>Melinda Frame</cp:lastModifiedBy>
  <cp:revision>7</cp:revision>
  <dcterms:created xsi:type="dcterms:W3CDTF">2015-06-15T16:55:00Z</dcterms:created>
  <dcterms:modified xsi:type="dcterms:W3CDTF">2015-06-23T17:06:00Z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0x010100D23B161431D70A4FA8C393AA9A8FF6E9</vt:lpwstr>
  </property>
</Properties>
</file>